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37981" w:rsidRPr="00C37981" w:rsidRDefault="00C37981" w:rsidP="00C37981">
      <w:pPr>
        <w:keepNext/>
        <w:keepLines/>
        <w:spacing w:before="200" w:line="360" w:lineRule="auto"/>
        <w:outlineLvl w:val="0"/>
        <w:rPr>
          <w:rFonts w:ascii="Arial" w:eastAsia="Times New Roman" w:hAnsi="Arial" w:cs="Times New Roman"/>
          <w:b/>
          <w:kern w:val="32"/>
          <w:sz w:val="28"/>
          <w:lang w:val="en-GB"/>
        </w:rPr>
      </w:pPr>
      <w:bookmarkStart w:id="0" w:name="_GoBack"/>
      <w:bookmarkEnd w:id="0"/>
      <w:r w:rsidRPr="00C37981">
        <w:rPr>
          <w:rFonts w:ascii="Arial" w:eastAsia="Times New Roman" w:hAnsi="Arial" w:cs="Times New Roman"/>
          <w:b/>
          <w:kern w:val="32"/>
          <w:sz w:val="28"/>
          <w:lang w:val="en-GB"/>
        </w:rPr>
        <w:t>Additional File 1 – Data Structure</w:t>
      </w:r>
    </w:p>
    <w:tbl>
      <w:tblPr>
        <w:tblStyle w:val="TableGrid"/>
        <w:tblW w:w="5003" w:type="pct"/>
        <w:tblLayout w:type="fixed"/>
        <w:tblLook w:val="04A0" w:firstRow="1" w:lastRow="0" w:firstColumn="1" w:lastColumn="0" w:noHBand="0" w:noVBand="1"/>
      </w:tblPr>
      <w:tblGrid>
        <w:gridCol w:w="2781"/>
        <w:gridCol w:w="268"/>
        <w:gridCol w:w="2816"/>
        <w:gridCol w:w="236"/>
        <w:gridCol w:w="2890"/>
      </w:tblGrid>
      <w:tr w:rsidR="00C37981" w:rsidRPr="00C37981" w:rsidTr="00863BF0">
        <w:tc>
          <w:tcPr>
            <w:tcW w:w="1547" w:type="pct"/>
            <w:tcBorders>
              <w:top w:val="nil"/>
              <w:left w:val="nil"/>
              <w:bottom w:val="nil"/>
              <w:right w:val="nil"/>
            </w:tcBorders>
          </w:tcPr>
          <w:p w:rsidR="00C37981" w:rsidRPr="00C37981" w:rsidRDefault="00C37981" w:rsidP="00C37981">
            <w:pPr>
              <w:jc w:val="center"/>
              <w:rPr>
                <w:b/>
                <w:lang w:val="en-GB"/>
              </w:rPr>
            </w:pPr>
            <w:r w:rsidRPr="00C37981">
              <w:rPr>
                <w:b/>
                <w:lang w:val="en-GB"/>
              </w:rPr>
              <w:t>First order</w:t>
            </w:r>
          </w:p>
        </w:tc>
        <w:tc>
          <w:tcPr>
            <w:tcW w:w="149" w:type="pct"/>
            <w:tcBorders>
              <w:top w:val="nil"/>
              <w:left w:val="nil"/>
              <w:bottom w:val="nil"/>
              <w:right w:val="nil"/>
            </w:tcBorders>
          </w:tcPr>
          <w:p w:rsidR="00C37981" w:rsidRPr="00C37981" w:rsidRDefault="00C37981" w:rsidP="00C37981">
            <w:pPr>
              <w:jc w:val="center"/>
              <w:rPr>
                <w:b/>
                <w:lang w:val="en-GB"/>
              </w:rPr>
            </w:pPr>
          </w:p>
        </w:tc>
        <w:tc>
          <w:tcPr>
            <w:tcW w:w="1566" w:type="pct"/>
            <w:tcBorders>
              <w:top w:val="nil"/>
              <w:left w:val="nil"/>
              <w:bottom w:val="nil"/>
              <w:right w:val="nil"/>
            </w:tcBorders>
          </w:tcPr>
          <w:p w:rsidR="00C37981" w:rsidRPr="00C37981" w:rsidRDefault="00C37981" w:rsidP="00C37981">
            <w:pPr>
              <w:jc w:val="center"/>
              <w:rPr>
                <w:b/>
                <w:lang w:val="en-GB"/>
              </w:rPr>
            </w:pPr>
            <w:r w:rsidRPr="00C37981">
              <w:rPr>
                <w:b/>
                <w:lang w:val="en-GB"/>
              </w:rPr>
              <w:t>Second order</w:t>
            </w:r>
          </w:p>
        </w:tc>
        <w:tc>
          <w:tcPr>
            <w:tcW w:w="131" w:type="pct"/>
            <w:tcBorders>
              <w:top w:val="nil"/>
              <w:left w:val="nil"/>
              <w:bottom w:val="nil"/>
              <w:right w:val="nil"/>
            </w:tcBorders>
          </w:tcPr>
          <w:p w:rsidR="00C37981" w:rsidRPr="00C37981" w:rsidRDefault="00C37981" w:rsidP="00C37981">
            <w:pPr>
              <w:jc w:val="center"/>
              <w:rPr>
                <w:b/>
                <w:lang w:val="en-GB"/>
              </w:rPr>
            </w:pPr>
          </w:p>
        </w:tc>
        <w:tc>
          <w:tcPr>
            <w:tcW w:w="1607" w:type="pct"/>
            <w:tcBorders>
              <w:top w:val="nil"/>
              <w:left w:val="nil"/>
              <w:bottom w:val="nil"/>
              <w:right w:val="nil"/>
            </w:tcBorders>
          </w:tcPr>
          <w:p w:rsidR="00C37981" w:rsidRPr="00C37981" w:rsidRDefault="00C37981" w:rsidP="00C37981">
            <w:pPr>
              <w:jc w:val="center"/>
              <w:rPr>
                <w:b/>
                <w:lang w:val="en-GB"/>
              </w:rPr>
            </w:pPr>
            <w:r w:rsidRPr="00C37981">
              <w:rPr>
                <w:b/>
                <w:lang w:val="en-GB"/>
              </w:rPr>
              <w:t>Family/main concept</w:t>
            </w:r>
          </w:p>
        </w:tc>
      </w:tr>
      <w:tr w:rsidR="00C37981" w:rsidRPr="00C37981" w:rsidTr="00863BF0">
        <w:trPr>
          <w:trHeight w:val="266"/>
        </w:trPr>
        <w:tc>
          <w:tcPr>
            <w:tcW w:w="1547" w:type="pct"/>
            <w:tcBorders>
              <w:top w:val="single" w:sz="4" w:space="0" w:color="auto"/>
            </w:tcBorders>
          </w:tcPr>
          <w:p w:rsidR="00C37981" w:rsidRPr="00C37981" w:rsidRDefault="00C37981" w:rsidP="00C37981">
            <w:r w:rsidRPr="00C37981">
              <w:t>Expect compliant acceptance</w:t>
            </w:r>
          </w:p>
        </w:tc>
        <w:tc>
          <w:tcPr>
            <w:tcW w:w="149" w:type="pct"/>
            <w:tcBorders>
              <w:top w:val="nil"/>
              <w:bottom w:val="nil"/>
            </w:tcBorders>
          </w:tcPr>
          <w:p w:rsidR="00C37981" w:rsidRPr="00C37981" w:rsidRDefault="00C37981" w:rsidP="00C37981">
            <w:pPr>
              <w:rPr>
                <w:lang w:val="en-GB"/>
              </w:rPr>
            </w:pPr>
          </w:p>
        </w:tc>
        <w:tc>
          <w:tcPr>
            <w:tcW w:w="1566" w:type="pct"/>
            <w:vMerge w:val="restart"/>
            <w:tcBorders>
              <w:right w:val="single" w:sz="4" w:space="0" w:color="auto"/>
            </w:tcBorders>
            <w:vAlign w:val="center"/>
          </w:tcPr>
          <w:p w:rsidR="00C37981" w:rsidRPr="00C37981" w:rsidDel="00991430" w:rsidRDefault="00863BF0" w:rsidP="00863BF0">
            <w:pPr>
              <w:jc w:val="center"/>
              <w:rPr>
                <w:lang w:val="en-GB"/>
              </w:rPr>
            </w:pPr>
            <w:r>
              <w:rPr>
                <w:lang w:val="en-GB"/>
              </w:rPr>
              <w:t>Intended ad</w:t>
            </w:r>
            <w:r w:rsidR="00C37981" w:rsidRPr="00C37981">
              <w:rPr>
                <w:lang w:val="en-GB"/>
              </w:rPr>
              <w:t>option</w:t>
            </w:r>
          </w:p>
        </w:tc>
        <w:tc>
          <w:tcPr>
            <w:tcW w:w="131" w:type="pct"/>
            <w:tcBorders>
              <w:top w:val="nil"/>
              <w:left w:val="single" w:sz="4" w:space="0" w:color="auto"/>
              <w:bottom w:val="nil"/>
            </w:tcBorders>
          </w:tcPr>
          <w:p w:rsidR="00C37981" w:rsidRPr="00C37981" w:rsidRDefault="00C37981" w:rsidP="00C37981">
            <w:pPr>
              <w:rPr>
                <w:lang w:val="en-GB"/>
              </w:rPr>
            </w:pPr>
          </w:p>
        </w:tc>
        <w:tc>
          <w:tcPr>
            <w:tcW w:w="1607" w:type="pct"/>
            <w:vMerge w:val="restart"/>
            <w:vAlign w:val="center"/>
          </w:tcPr>
          <w:p w:rsidR="00C37981" w:rsidRPr="00C37981" w:rsidRDefault="00C37981" w:rsidP="00C37981">
            <w:pPr>
              <w:jc w:val="center"/>
              <w:rPr>
                <w:lang w:val="en-GB"/>
              </w:rPr>
            </w:pPr>
            <w:r w:rsidRPr="00C37981">
              <w:rPr>
                <w:lang w:val="en-GB"/>
              </w:rPr>
              <w:t>Departmental outcomes</w:t>
            </w:r>
          </w:p>
        </w:tc>
      </w:tr>
      <w:tr w:rsidR="00C37981" w:rsidRPr="00C37981" w:rsidTr="00863BF0">
        <w:trPr>
          <w:trHeight w:val="266"/>
        </w:trPr>
        <w:tc>
          <w:tcPr>
            <w:tcW w:w="1547" w:type="pct"/>
          </w:tcPr>
          <w:p w:rsidR="00C37981" w:rsidRPr="00C37981" w:rsidRDefault="00C37981" w:rsidP="00C37981">
            <w:r w:rsidRPr="00C37981">
              <w:t>Espouse conditional/limited acceptance</w:t>
            </w:r>
          </w:p>
        </w:tc>
        <w:tc>
          <w:tcPr>
            <w:tcW w:w="149" w:type="pct"/>
            <w:tcBorders>
              <w:top w:val="nil"/>
              <w:bottom w:val="nil"/>
            </w:tcBorders>
          </w:tcPr>
          <w:p w:rsidR="00C37981" w:rsidRPr="00C37981" w:rsidDel="00991430" w:rsidRDefault="00C37981" w:rsidP="00C37981">
            <w:pPr>
              <w:rPr>
                <w:lang w:val="en-GB"/>
              </w:rPr>
            </w:pPr>
          </w:p>
        </w:tc>
        <w:tc>
          <w:tcPr>
            <w:tcW w:w="1566" w:type="pct"/>
            <w:vMerge/>
            <w:tcBorders>
              <w:right w:val="single" w:sz="4" w:space="0" w:color="auto"/>
            </w:tcBorders>
          </w:tcPr>
          <w:p w:rsidR="00C37981" w:rsidRPr="00C37981" w:rsidDel="00991430" w:rsidRDefault="00C37981" w:rsidP="00C37981">
            <w:pPr>
              <w:jc w:val="center"/>
              <w:rPr>
                <w:lang w:val="en-GB"/>
              </w:rPr>
            </w:pPr>
          </w:p>
        </w:tc>
        <w:tc>
          <w:tcPr>
            <w:tcW w:w="131" w:type="pct"/>
            <w:tcBorders>
              <w:top w:val="nil"/>
              <w:left w:val="single" w:sz="4" w:space="0" w:color="auto"/>
              <w:bottom w:val="nil"/>
            </w:tcBorders>
          </w:tcPr>
          <w:p w:rsidR="00C37981" w:rsidRPr="00C37981" w:rsidRDefault="00C37981" w:rsidP="00C37981">
            <w:pPr>
              <w:rPr>
                <w:lang w:val="en-GB"/>
              </w:rPr>
            </w:pPr>
          </w:p>
        </w:tc>
        <w:tc>
          <w:tcPr>
            <w:tcW w:w="1607" w:type="pct"/>
            <w:vMerge/>
          </w:tcPr>
          <w:p w:rsidR="00C37981" w:rsidRPr="00C37981" w:rsidRDefault="00C37981" w:rsidP="00C37981">
            <w:pPr>
              <w:jc w:val="center"/>
              <w:rPr>
                <w:lang w:val="en-GB"/>
              </w:rPr>
            </w:pPr>
          </w:p>
        </w:tc>
      </w:tr>
      <w:tr w:rsidR="00C37981" w:rsidRPr="00BC7E69" w:rsidTr="00863BF0">
        <w:trPr>
          <w:trHeight w:val="266"/>
        </w:trPr>
        <w:tc>
          <w:tcPr>
            <w:tcW w:w="1547" w:type="pct"/>
          </w:tcPr>
          <w:p w:rsidR="00C37981" w:rsidRPr="00C37981" w:rsidRDefault="00C37981" w:rsidP="00C37981">
            <w:pPr>
              <w:rPr>
                <w:lang w:val="en-US"/>
              </w:rPr>
            </w:pPr>
            <w:r w:rsidRPr="00C37981">
              <w:rPr>
                <w:lang w:val="en-US"/>
              </w:rPr>
              <w:t>Expect or threaten with non-adoption</w:t>
            </w:r>
          </w:p>
        </w:tc>
        <w:tc>
          <w:tcPr>
            <w:tcW w:w="149" w:type="pct"/>
            <w:tcBorders>
              <w:top w:val="nil"/>
              <w:bottom w:val="nil"/>
            </w:tcBorders>
          </w:tcPr>
          <w:p w:rsidR="00C37981" w:rsidRPr="00C37981" w:rsidDel="00991430" w:rsidRDefault="00C37981" w:rsidP="00C37981">
            <w:pPr>
              <w:rPr>
                <w:lang w:val="en-GB"/>
              </w:rPr>
            </w:pPr>
          </w:p>
        </w:tc>
        <w:tc>
          <w:tcPr>
            <w:tcW w:w="1566" w:type="pct"/>
            <w:vMerge/>
            <w:tcBorders>
              <w:right w:val="single" w:sz="4" w:space="0" w:color="auto"/>
            </w:tcBorders>
          </w:tcPr>
          <w:p w:rsidR="00C37981" w:rsidRPr="00C37981" w:rsidDel="00991430" w:rsidRDefault="00C37981" w:rsidP="00C37981">
            <w:pPr>
              <w:jc w:val="center"/>
              <w:rPr>
                <w:lang w:val="en-GB"/>
              </w:rPr>
            </w:pPr>
          </w:p>
        </w:tc>
        <w:tc>
          <w:tcPr>
            <w:tcW w:w="131" w:type="pct"/>
            <w:tcBorders>
              <w:top w:val="nil"/>
              <w:left w:val="single" w:sz="4" w:space="0" w:color="auto"/>
              <w:bottom w:val="nil"/>
            </w:tcBorders>
          </w:tcPr>
          <w:p w:rsidR="00C37981" w:rsidRPr="00C37981" w:rsidRDefault="00C37981" w:rsidP="00C37981">
            <w:pPr>
              <w:rPr>
                <w:lang w:val="en-GB"/>
              </w:rPr>
            </w:pPr>
          </w:p>
        </w:tc>
        <w:tc>
          <w:tcPr>
            <w:tcW w:w="1607" w:type="pct"/>
            <w:vMerge/>
          </w:tcPr>
          <w:p w:rsidR="00C37981" w:rsidRPr="00C37981" w:rsidRDefault="00C37981" w:rsidP="00C37981">
            <w:pPr>
              <w:jc w:val="center"/>
              <w:rPr>
                <w:lang w:val="en-GB"/>
              </w:rPr>
            </w:pPr>
          </w:p>
        </w:tc>
      </w:tr>
      <w:tr w:rsidR="00C37981" w:rsidRPr="00C37981" w:rsidTr="00863BF0">
        <w:trPr>
          <w:trHeight w:val="266"/>
        </w:trPr>
        <w:tc>
          <w:tcPr>
            <w:tcW w:w="1547" w:type="pct"/>
          </w:tcPr>
          <w:p w:rsidR="00C37981" w:rsidRPr="00C37981" w:rsidRDefault="00C37981" w:rsidP="00C37981">
            <w:r w:rsidRPr="00C37981">
              <w:t>Foresee enthusiastic acceptance</w:t>
            </w:r>
          </w:p>
        </w:tc>
        <w:tc>
          <w:tcPr>
            <w:tcW w:w="149" w:type="pct"/>
            <w:tcBorders>
              <w:top w:val="nil"/>
              <w:bottom w:val="nil"/>
            </w:tcBorders>
          </w:tcPr>
          <w:p w:rsidR="00C37981" w:rsidRPr="00C37981" w:rsidDel="00991430" w:rsidRDefault="00C37981" w:rsidP="00C37981">
            <w:pPr>
              <w:rPr>
                <w:lang w:val="en-GB"/>
              </w:rPr>
            </w:pPr>
          </w:p>
        </w:tc>
        <w:tc>
          <w:tcPr>
            <w:tcW w:w="1566" w:type="pct"/>
            <w:vMerge/>
            <w:tcBorders>
              <w:bottom w:val="single" w:sz="4" w:space="0" w:color="auto"/>
              <w:right w:val="single" w:sz="4" w:space="0" w:color="auto"/>
            </w:tcBorders>
          </w:tcPr>
          <w:p w:rsidR="00C37981" w:rsidRPr="00C37981" w:rsidDel="00991430" w:rsidRDefault="00C37981" w:rsidP="00C37981">
            <w:pPr>
              <w:jc w:val="center"/>
              <w:rPr>
                <w:lang w:val="en-GB"/>
              </w:rPr>
            </w:pPr>
          </w:p>
        </w:tc>
        <w:tc>
          <w:tcPr>
            <w:tcW w:w="131" w:type="pct"/>
            <w:tcBorders>
              <w:top w:val="nil"/>
              <w:left w:val="single" w:sz="4" w:space="0" w:color="auto"/>
              <w:bottom w:val="nil"/>
            </w:tcBorders>
          </w:tcPr>
          <w:p w:rsidR="00C37981" w:rsidRPr="00C37981" w:rsidRDefault="00C37981" w:rsidP="00C37981">
            <w:pPr>
              <w:rPr>
                <w:lang w:val="en-GB"/>
              </w:rPr>
            </w:pPr>
          </w:p>
        </w:tc>
        <w:tc>
          <w:tcPr>
            <w:tcW w:w="1607" w:type="pct"/>
            <w:vMerge/>
          </w:tcPr>
          <w:p w:rsidR="00C37981" w:rsidRPr="00C37981" w:rsidRDefault="00C37981" w:rsidP="00C37981">
            <w:pPr>
              <w:jc w:val="center"/>
              <w:rPr>
                <w:lang w:val="en-GB"/>
              </w:rPr>
            </w:pPr>
          </w:p>
        </w:tc>
      </w:tr>
      <w:tr w:rsidR="00C37981" w:rsidRPr="00C37981" w:rsidTr="00863BF0">
        <w:trPr>
          <w:trHeight w:val="62"/>
        </w:trPr>
        <w:tc>
          <w:tcPr>
            <w:tcW w:w="1547" w:type="pct"/>
            <w:tcBorders>
              <w:left w:val="nil"/>
              <w:right w:val="nil"/>
            </w:tcBorders>
          </w:tcPr>
          <w:p w:rsidR="00C37981" w:rsidRPr="00C37981" w:rsidRDefault="00C37981" w:rsidP="00C37981">
            <w:pPr>
              <w:rPr>
                <w:lang w:val="en-GB"/>
              </w:rPr>
            </w:pPr>
          </w:p>
        </w:tc>
        <w:tc>
          <w:tcPr>
            <w:tcW w:w="149" w:type="pct"/>
            <w:tcBorders>
              <w:top w:val="nil"/>
              <w:left w:val="nil"/>
              <w:bottom w:val="nil"/>
              <w:right w:val="nil"/>
            </w:tcBorders>
          </w:tcPr>
          <w:p w:rsidR="00C37981" w:rsidRPr="00C37981" w:rsidRDefault="00C37981" w:rsidP="00C37981">
            <w:pPr>
              <w:rPr>
                <w:lang w:val="en-GB"/>
              </w:rPr>
            </w:pPr>
          </w:p>
        </w:tc>
        <w:tc>
          <w:tcPr>
            <w:tcW w:w="1566" w:type="pct"/>
            <w:tcBorders>
              <w:top w:val="single" w:sz="4" w:space="0" w:color="auto"/>
              <w:left w:val="nil"/>
              <w:right w:val="nil"/>
            </w:tcBorders>
          </w:tcPr>
          <w:p w:rsidR="00C37981" w:rsidRPr="00C37981" w:rsidRDefault="00C37981" w:rsidP="00C37981">
            <w:pPr>
              <w:jc w:val="center"/>
              <w:rPr>
                <w:lang w:val="en-GB"/>
              </w:rPr>
            </w:pPr>
          </w:p>
        </w:tc>
        <w:tc>
          <w:tcPr>
            <w:tcW w:w="131" w:type="pct"/>
            <w:tcBorders>
              <w:top w:val="nil"/>
              <w:left w:val="nil"/>
              <w:bottom w:val="nil"/>
            </w:tcBorders>
          </w:tcPr>
          <w:p w:rsidR="00C37981" w:rsidRPr="00C37981" w:rsidRDefault="00C37981" w:rsidP="00C37981">
            <w:pPr>
              <w:rPr>
                <w:lang w:val="en-GB"/>
              </w:rPr>
            </w:pPr>
          </w:p>
        </w:tc>
        <w:tc>
          <w:tcPr>
            <w:tcW w:w="1607" w:type="pct"/>
            <w:vMerge/>
          </w:tcPr>
          <w:p w:rsidR="00C37981" w:rsidRPr="00C37981" w:rsidRDefault="00C37981" w:rsidP="00C37981">
            <w:pPr>
              <w:jc w:val="center"/>
              <w:rPr>
                <w:lang w:val="en-GB"/>
              </w:rPr>
            </w:pPr>
          </w:p>
        </w:tc>
      </w:tr>
      <w:tr w:rsidR="00C37981" w:rsidRPr="00C37981" w:rsidTr="00863BF0">
        <w:tc>
          <w:tcPr>
            <w:tcW w:w="1547" w:type="pct"/>
          </w:tcPr>
          <w:p w:rsidR="00C37981" w:rsidRPr="00C37981" w:rsidRDefault="00C37981" w:rsidP="00C37981">
            <w:pPr>
              <w:rPr>
                <w:lang w:val="en-GB"/>
              </w:rPr>
            </w:pPr>
            <w:r w:rsidRPr="00C37981">
              <w:rPr>
                <w:lang w:val="en-GB"/>
              </w:rPr>
              <w:t>EHR adopted</w:t>
            </w:r>
          </w:p>
        </w:tc>
        <w:tc>
          <w:tcPr>
            <w:tcW w:w="149" w:type="pct"/>
            <w:tcBorders>
              <w:top w:val="nil"/>
              <w:bottom w:val="nil"/>
            </w:tcBorders>
          </w:tcPr>
          <w:p w:rsidR="00C37981" w:rsidRPr="00C37981" w:rsidRDefault="00C37981" w:rsidP="00C37981">
            <w:pPr>
              <w:rPr>
                <w:lang w:val="en-GB"/>
              </w:rPr>
            </w:pPr>
          </w:p>
        </w:tc>
        <w:tc>
          <w:tcPr>
            <w:tcW w:w="1566" w:type="pct"/>
            <w:vMerge w:val="restart"/>
            <w:tcBorders>
              <w:right w:val="single" w:sz="4" w:space="0" w:color="auto"/>
            </w:tcBorders>
            <w:vAlign w:val="center"/>
          </w:tcPr>
          <w:p w:rsidR="00C37981" w:rsidRPr="00C37981" w:rsidRDefault="00C37981" w:rsidP="00C37981">
            <w:pPr>
              <w:jc w:val="center"/>
              <w:rPr>
                <w:u w:val="single"/>
                <w:lang w:val="en-GB"/>
              </w:rPr>
            </w:pPr>
            <w:r w:rsidRPr="00C37981">
              <w:rPr>
                <w:lang w:val="en-GB"/>
              </w:rPr>
              <w:t>Realized adoption</w:t>
            </w:r>
          </w:p>
        </w:tc>
        <w:tc>
          <w:tcPr>
            <w:tcW w:w="131" w:type="pct"/>
            <w:tcBorders>
              <w:top w:val="nil"/>
              <w:bottom w:val="nil"/>
            </w:tcBorders>
          </w:tcPr>
          <w:p w:rsidR="00C37981" w:rsidRPr="00C37981" w:rsidRDefault="00C37981" w:rsidP="00C37981">
            <w:pPr>
              <w:rPr>
                <w:lang w:val="en-GB"/>
              </w:rPr>
            </w:pPr>
          </w:p>
        </w:tc>
        <w:tc>
          <w:tcPr>
            <w:tcW w:w="1607" w:type="pct"/>
            <w:vMerge/>
          </w:tcPr>
          <w:p w:rsidR="00C37981" w:rsidRPr="00C37981" w:rsidRDefault="00C37981" w:rsidP="00C37981">
            <w:pPr>
              <w:jc w:val="center"/>
              <w:rPr>
                <w:lang w:val="en-GB"/>
              </w:rPr>
            </w:pPr>
          </w:p>
        </w:tc>
      </w:tr>
      <w:tr w:rsidR="00C37981" w:rsidRPr="00C37981" w:rsidTr="00863BF0">
        <w:tc>
          <w:tcPr>
            <w:tcW w:w="1547" w:type="pct"/>
          </w:tcPr>
          <w:p w:rsidR="00C37981" w:rsidRPr="00C37981" w:rsidRDefault="00C37981" w:rsidP="00C37981">
            <w:pPr>
              <w:rPr>
                <w:lang w:val="en-GB"/>
              </w:rPr>
            </w:pPr>
            <w:r w:rsidRPr="00C37981">
              <w:rPr>
                <w:lang w:val="en-GB"/>
              </w:rPr>
              <w:t>No adoption</w:t>
            </w:r>
          </w:p>
        </w:tc>
        <w:tc>
          <w:tcPr>
            <w:tcW w:w="149" w:type="pct"/>
            <w:tcBorders>
              <w:top w:val="nil"/>
              <w:bottom w:val="nil"/>
            </w:tcBorders>
          </w:tcPr>
          <w:p w:rsidR="00C37981" w:rsidRPr="00C37981" w:rsidRDefault="00C37981" w:rsidP="00C37981">
            <w:pPr>
              <w:rPr>
                <w:lang w:val="en-GB"/>
              </w:rPr>
            </w:pPr>
          </w:p>
        </w:tc>
        <w:tc>
          <w:tcPr>
            <w:tcW w:w="1566" w:type="pct"/>
            <w:vMerge/>
            <w:tcBorders>
              <w:right w:val="single" w:sz="4" w:space="0" w:color="auto"/>
            </w:tcBorders>
            <w:vAlign w:val="center"/>
          </w:tcPr>
          <w:p w:rsidR="00C37981" w:rsidRPr="00C37981" w:rsidRDefault="00C37981" w:rsidP="00C37981">
            <w:pPr>
              <w:jc w:val="center"/>
              <w:rPr>
                <w:lang w:val="en-GB"/>
              </w:rPr>
            </w:pPr>
          </w:p>
        </w:tc>
        <w:tc>
          <w:tcPr>
            <w:tcW w:w="131" w:type="pct"/>
            <w:tcBorders>
              <w:top w:val="nil"/>
              <w:bottom w:val="nil"/>
            </w:tcBorders>
          </w:tcPr>
          <w:p w:rsidR="00C37981" w:rsidRPr="00C37981" w:rsidRDefault="00C37981" w:rsidP="00C37981">
            <w:pPr>
              <w:rPr>
                <w:lang w:val="en-GB"/>
              </w:rPr>
            </w:pPr>
          </w:p>
        </w:tc>
        <w:tc>
          <w:tcPr>
            <w:tcW w:w="1607" w:type="pct"/>
            <w:vMerge/>
          </w:tcPr>
          <w:p w:rsidR="00C37981" w:rsidRPr="00C37981" w:rsidRDefault="00C37981" w:rsidP="00C37981">
            <w:pPr>
              <w:jc w:val="center"/>
              <w:rPr>
                <w:lang w:val="en-GB"/>
              </w:rPr>
            </w:pPr>
          </w:p>
        </w:tc>
      </w:tr>
      <w:tr w:rsidR="00C37981" w:rsidRPr="00C37981" w:rsidTr="00863BF0">
        <w:tc>
          <w:tcPr>
            <w:tcW w:w="1547" w:type="pct"/>
          </w:tcPr>
          <w:p w:rsidR="00C37981" w:rsidRPr="00C37981" w:rsidRDefault="00C37981" w:rsidP="00C37981">
            <w:pPr>
              <w:rPr>
                <w:lang w:val="en-GB"/>
              </w:rPr>
            </w:pPr>
            <w:r w:rsidRPr="00C37981">
              <w:rPr>
                <w:lang w:val="en-GB"/>
              </w:rPr>
              <w:t>Departmental extras in release</w:t>
            </w:r>
          </w:p>
        </w:tc>
        <w:tc>
          <w:tcPr>
            <w:tcW w:w="149" w:type="pct"/>
            <w:tcBorders>
              <w:top w:val="nil"/>
              <w:bottom w:val="nil"/>
            </w:tcBorders>
          </w:tcPr>
          <w:p w:rsidR="00C37981" w:rsidRPr="00C37981" w:rsidRDefault="00C37981" w:rsidP="00C37981">
            <w:pPr>
              <w:rPr>
                <w:u w:val="single"/>
                <w:lang w:val="en-GB"/>
              </w:rPr>
            </w:pPr>
          </w:p>
        </w:tc>
        <w:tc>
          <w:tcPr>
            <w:tcW w:w="1566" w:type="pct"/>
            <w:vMerge/>
            <w:tcBorders>
              <w:right w:val="single" w:sz="4" w:space="0" w:color="auto"/>
            </w:tcBorders>
          </w:tcPr>
          <w:p w:rsidR="00C37981" w:rsidRPr="00C37981" w:rsidRDefault="00C37981" w:rsidP="00C37981">
            <w:pPr>
              <w:jc w:val="center"/>
              <w:rPr>
                <w:u w:val="single"/>
                <w:lang w:val="en-GB"/>
              </w:rPr>
            </w:pPr>
          </w:p>
        </w:tc>
        <w:tc>
          <w:tcPr>
            <w:tcW w:w="131" w:type="pct"/>
            <w:tcBorders>
              <w:top w:val="nil"/>
              <w:bottom w:val="nil"/>
            </w:tcBorders>
          </w:tcPr>
          <w:p w:rsidR="00C37981" w:rsidRPr="00C37981" w:rsidRDefault="00C37981" w:rsidP="00C37981">
            <w:pPr>
              <w:rPr>
                <w:lang w:val="en-GB"/>
              </w:rPr>
            </w:pPr>
          </w:p>
        </w:tc>
        <w:tc>
          <w:tcPr>
            <w:tcW w:w="1607" w:type="pct"/>
            <w:vMerge/>
          </w:tcPr>
          <w:p w:rsidR="00C37981" w:rsidRPr="00C37981" w:rsidRDefault="00C37981" w:rsidP="00C37981">
            <w:pPr>
              <w:jc w:val="center"/>
              <w:rPr>
                <w:lang w:val="en-GB"/>
              </w:rPr>
            </w:pPr>
          </w:p>
        </w:tc>
      </w:tr>
      <w:tr w:rsidR="00C37981" w:rsidRPr="00BC7E69" w:rsidTr="00863BF0">
        <w:tc>
          <w:tcPr>
            <w:tcW w:w="1547" w:type="pct"/>
            <w:tcBorders>
              <w:bottom w:val="single" w:sz="4" w:space="0" w:color="auto"/>
            </w:tcBorders>
          </w:tcPr>
          <w:p w:rsidR="00C37981" w:rsidRPr="00C37981" w:rsidRDefault="00C37981" w:rsidP="00C37981">
            <w:pPr>
              <w:rPr>
                <w:lang w:val="en-GB"/>
              </w:rPr>
            </w:pPr>
            <w:r w:rsidRPr="00C37981">
              <w:rPr>
                <w:lang w:val="en-GB"/>
              </w:rPr>
              <w:t>Local workaround, collective or individual</w:t>
            </w:r>
          </w:p>
        </w:tc>
        <w:tc>
          <w:tcPr>
            <w:tcW w:w="149" w:type="pct"/>
            <w:tcBorders>
              <w:top w:val="nil"/>
              <w:bottom w:val="nil"/>
            </w:tcBorders>
          </w:tcPr>
          <w:p w:rsidR="00C37981" w:rsidRPr="00C37981" w:rsidRDefault="00C37981" w:rsidP="00C37981">
            <w:pPr>
              <w:rPr>
                <w:u w:val="single"/>
                <w:lang w:val="en-GB"/>
              </w:rPr>
            </w:pPr>
          </w:p>
        </w:tc>
        <w:tc>
          <w:tcPr>
            <w:tcW w:w="1566" w:type="pct"/>
            <w:vMerge/>
            <w:tcBorders>
              <w:bottom w:val="single" w:sz="4" w:space="0" w:color="auto"/>
              <w:right w:val="single" w:sz="4" w:space="0" w:color="auto"/>
            </w:tcBorders>
          </w:tcPr>
          <w:p w:rsidR="00C37981" w:rsidRPr="00C37981" w:rsidRDefault="00C37981" w:rsidP="00C37981">
            <w:pPr>
              <w:jc w:val="center"/>
              <w:rPr>
                <w:u w:val="single"/>
                <w:lang w:val="en-GB"/>
              </w:rPr>
            </w:pPr>
          </w:p>
        </w:tc>
        <w:tc>
          <w:tcPr>
            <w:tcW w:w="131" w:type="pct"/>
            <w:tcBorders>
              <w:top w:val="nil"/>
              <w:bottom w:val="nil"/>
            </w:tcBorders>
          </w:tcPr>
          <w:p w:rsidR="00C37981" w:rsidRPr="00C37981" w:rsidRDefault="00C37981" w:rsidP="00C37981">
            <w:pPr>
              <w:rPr>
                <w:lang w:val="en-GB"/>
              </w:rPr>
            </w:pPr>
          </w:p>
        </w:tc>
        <w:tc>
          <w:tcPr>
            <w:tcW w:w="1607" w:type="pct"/>
            <w:vMerge/>
          </w:tcPr>
          <w:p w:rsidR="00C37981" w:rsidRPr="00C37981" w:rsidRDefault="00C37981" w:rsidP="00C37981">
            <w:pPr>
              <w:jc w:val="center"/>
              <w:rPr>
                <w:lang w:val="en-GB"/>
              </w:rPr>
            </w:pPr>
          </w:p>
        </w:tc>
      </w:tr>
      <w:tr w:rsidR="00C37981" w:rsidRPr="00BC7E69" w:rsidTr="00863BF0">
        <w:tc>
          <w:tcPr>
            <w:tcW w:w="1547" w:type="pct"/>
            <w:tcBorders>
              <w:top w:val="single" w:sz="4" w:space="0" w:color="auto"/>
              <w:left w:val="nil"/>
              <w:bottom w:val="single" w:sz="4" w:space="0" w:color="auto"/>
              <w:right w:val="nil"/>
            </w:tcBorders>
          </w:tcPr>
          <w:p w:rsidR="00C37981" w:rsidRPr="00C37981" w:rsidRDefault="00C37981" w:rsidP="00C37981">
            <w:pPr>
              <w:rPr>
                <w:lang w:val="en-GB"/>
              </w:rPr>
            </w:pPr>
          </w:p>
        </w:tc>
        <w:tc>
          <w:tcPr>
            <w:tcW w:w="149" w:type="pct"/>
            <w:tcBorders>
              <w:top w:val="nil"/>
              <w:left w:val="nil"/>
              <w:bottom w:val="nil"/>
              <w:right w:val="nil"/>
            </w:tcBorders>
          </w:tcPr>
          <w:p w:rsidR="00C37981" w:rsidRPr="00C37981" w:rsidRDefault="00C37981" w:rsidP="00C37981">
            <w:pPr>
              <w:rPr>
                <w:lang w:val="en-GB"/>
              </w:rPr>
            </w:pPr>
          </w:p>
        </w:tc>
        <w:tc>
          <w:tcPr>
            <w:tcW w:w="1566" w:type="pct"/>
            <w:tcBorders>
              <w:top w:val="single" w:sz="4" w:space="0" w:color="auto"/>
              <w:left w:val="nil"/>
              <w:right w:val="nil"/>
            </w:tcBorders>
          </w:tcPr>
          <w:p w:rsidR="00C37981" w:rsidRPr="00C37981" w:rsidRDefault="00C37981" w:rsidP="00C37981">
            <w:pPr>
              <w:jc w:val="center"/>
              <w:rPr>
                <w:lang w:val="en-GB"/>
              </w:rPr>
            </w:pPr>
          </w:p>
        </w:tc>
        <w:tc>
          <w:tcPr>
            <w:tcW w:w="131" w:type="pct"/>
            <w:tcBorders>
              <w:top w:val="nil"/>
              <w:left w:val="nil"/>
              <w:bottom w:val="nil"/>
              <w:right w:val="nil"/>
            </w:tcBorders>
          </w:tcPr>
          <w:p w:rsidR="00C37981" w:rsidRPr="00C37981" w:rsidRDefault="00C37981" w:rsidP="00C37981">
            <w:pPr>
              <w:rPr>
                <w:lang w:val="en-GB"/>
              </w:rPr>
            </w:pPr>
          </w:p>
        </w:tc>
        <w:tc>
          <w:tcPr>
            <w:tcW w:w="1607" w:type="pct"/>
            <w:tcBorders>
              <w:left w:val="nil"/>
              <w:right w:val="nil"/>
            </w:tcBorders>
          </w:tcPr>
          <w:p w:rsidR="00C37981" w:rsidRPr="00C37981" w:rsidRDefault="00C37981" w:rsidP="00C37981">
            <w:pPr>
              <w:jc w:val="center"/>
              <w:rPr>
                <w:lang w:val="en-GB"/>
              </w:rPr>
            </w:pPr>
          </w:p>
        </w:tc>
      </w:tr>
      <w:tr w:rsidR="00C37981" w:rsidRPr="00C37981" w:rsidTr="00863BF0">
        <w:tc>
          <w:tcPr>
            <w:tcW w:w="1547" w:type="pct"/>
            <w:vMerge w:val="restart"/>
            <w:tcBorders>
              <w:top w:val="single" w:sz="4" w:space="0" w:color="auto"/>
              <w:left w:val="single" w:sz="4" w:space="0" w:color="auto"/>
              <w:right w:val="single" w:sz="4" w:space="0" w:color="auto"/>
            </w:tcBorders>
          </w:tcPr>
          <w:p w:rsidR="00C37981" w:rsidRPr="00C37981" w:rsidRDefault="00C37981" w:rsidP="00C37981">
            <w:pPr>
              <w:rPr>
                <w:lang w:val="en-GB"/>
              </w:rPr>
            </w:pPr>
            <w:r w:rsidRPr="00C37981">
              <w:rPr>
                <w:lang w:val="en-GB"/>
              </w:rPr>
              <w:t>Need for interfaces with other local technologies</w:t>
            </w:r>
          </w:p>
        </w:tc>
        <w:tc>
          <w:tcPr>
            <w:tcW w:w="149" w:type="pct"/>
            <w:vMerge w:val="restart"/>
            <w:tcBorders>
              <w:top w:val="nil"/>
              <w:left w:val="single" w:sz="4" w:space="0" w:color="auto"/>
              <w:right w:val="single" w:sz="4" w:space="0" w:color="auto"/>
            </w:tcBorders>
          </w:tcPr>
          <w:p w:rsidR="00C37981" w:rsidRPr="00C37981" w:rsidRDefault="00C37981" w:rsidP="00C37981">
            <w:pPr>
              <w:rPr>
                <w:lang w:val="en-GB"/>
              </w:rPr>
            </w:pPr>
          </w:p>
        </w:tc>
        <w:tc>
          <w:tcPr>
            <w:tcW w:w="1566" w:type="pct"/>
            <w:vMerge w:val="restart"/>
            <w:tcBorders>
              <w:top w:val="single" w:sz="4" w:space="0" w:color="auto"/>
              <w:left w:val="single" w:sz="4" w:space="0" w:color="auto"/>
              <w:right w:val="single" w:sz="4" w:space="0" w:color="auto"/>
            </w:tcBorders>
            <w:vAlign w:val="center"/>
          </w:tcPr>
          <w:p w:rsidR="00C37981" w:rsidRPr="00C37981" w:rsidRDefault="00C37981" w:rsidP="00C37981">
            <w:pPr>
              <w:jc w:val="center"/>
              <w:rPr>
                <w:lang w:val="en-GB"/>
              </w:rPr>
            </w:pPr>
            <w:r w:rsidRPr="00C37981">
              <w:rPr>
                <w:lang w:val="en-GB"/>
              </w:rPr>
              <w:t>Material technical capabilities</w:t>
            </w:r>
          </w:p>
        </w:tc>
        <w:tc>
          <w:tcPr>
            <w:tcW w:w="131" w:type="pct"/>
            <w:tcBorders>
              <w:top w:val="nil"/>
              <w:left w:val="single" w:sz="4" w:space="0" w:color="auto"/>
              <w:bottom w:val="nil"/>
              <w:right w:val="single" w:sz="4" w:space="0" w:color="auto"/>
            </w:tcBorders>
          </w:tcPr>
          <w:p w:rsidR="00C37981" w:rsidRPr="00C37981" w:rsidRDefault="00C37981" w:rsidP="00C37981">
            <w:pPr>
              <w:rPr>
                <w:lang w:val="en-GB"/>
              </w:rPr>
            </w:pPr>
          </w:p>
        </w:tc>
        <w:tc>
          <w:tcPr>
            <w:tcW w:w="1607" w:type="pct"/>
            <w:vMerge w:val="restart"/>
            <w:tcBorders>
              <w:top w:val="single" w:sz="4" w:space="0" w:color="auto"/>
              <w:left w:val="single" w:sz="4" w:space="0" w:color="auto"/>
              <w:right w:val="single" w:sz="4" w:space="0" w:color="auto"/>
            </w:tcBorders>
            <w:vAlign w:val="center"/>
          </w:tcPr>
          <w:p w:rsidR="00C37981" w:rsidRPr="00C37981" w:rsidRDefault="00C37981" w:rsidP="00C37981">
            <w:pPr>
              <w:jc w:val="center"/>
              <w:rPr>
                <w:lang w:val="en-GB"/>
              </w:rPr>
            </w:pPr>
            <w:r w:rsidRPr="00C37981">
              <w:rPr>
                <w:lang w:val="en-GB"/>
              </w:rPr>
              <w:t>Work context</w:t>
            </w:r>
          </w:p>
        </w:tc>
      </w:tr>
      <w:tr w:rsidR="00C37981" w:rsidRPr="00C37981" w:rsidTr="00863BF0">
        <w:tc>
          <w:tcPr>
            <w:tcW w:w="1547" w:type="pct"/>
            <w:vMerge/>
            <w:tcBorders>
              <w:left w:val="single" w:sz="4" w:space="0" w:color="auto"/>
              <w:bottom w:val="single" w:sz="4" w:space="0" w:color="auto"/>
              <w:right w:val="single" w:sz="4" w:space="0" w:color="auto"/>
            </w:tcBorders>
          </w:tcPr>
          <w:p w:rsidR="00C37981" w:rsidRPr="00C37981" w:rsidRDefault="00C37981" w:rsidP="00C37981">
            <w:pPr>
              <w:rPr>
                <w:lang w:val="en-GB"/>
              </w:rPr>
            </w:pPr>
          </w:p>
        </w:tc>
        <w:tc>
          <w:tcPr>
            <w:tcW w:w="149" w:type="pct"/>
            <w:vMerge/>
            <w:tcBorders>
              <w:left w:val="single" w:sz="4" w:space="0" w:color="auto"/>
              <w:bottom w:val="nil"/>
              <w:right w:val="single" w:sz="4" w:space="0" w:color="auto"/>
            </w:tcBorders>
          </w:tcPr>
          <w:p w:rsidR="00C37981" w:rsidRPr="00C37981" w:rsidRDefault="00C37981" w:rsidP="00C37981">
            <w:pPr>
              <w:rPr>
                <w:lang w:val="en-GB"/>
              </w:rPr>
            </w:pPr>
          </w:p>
        </w:tc>
        <w:tc>
          <w:tcPr>
            <w:tcW w:w="1566" w:type="pct"/>
            <w:vMerge/>
            <w:tcBorders>
              <w:left w:val="single" w:sz="4" w:space="0" w:color="auto"/>
              <w:right w:val="single" w:sz="4" w:space="0" w:color="auto"/>
            </w:tcBorders>
          </w:tcPr>
          <w:p w:rsidR="00C37981" w:rsidRPr="00C37981" w:rsidRDefault="00C37981" w:rsidP="00C37981">
            <w:pPr>
              <w:jc w:val="center"/>
              <w:rPr>
                <w:lang w:val="en-GB"/>
              </w:rPr>
            </w:pPr>
          </w:p>
        </w:tc>
        <w:tc>
          <w:tcPr>
            <w:tcW w:w="131" w:type="pct"/>
            <w:tcBorders>
              <w:top w:val="nil"/>
              <w:left w:val="single" w:sz="4" w:space="0" w:color="auto"/>
              <w:bottom w:val="nil"/>
              <w:right w:val="single" w:sz="4" w:space="0" w:color="auto"/>
            </w:tcBorders>
          </w:tcPr>
          <w:p w:rsidR="00C37981" w:rsidRPr="00C37981" w:rsidRDefault="00C37981" w:rsidP="00C37981">
            <w:pPr>
              <w:rPr>
                <w:lang w:val="en-GB"/>
              </w:rPr>
            </w:pPr>
          </w:p>
        </w:tc>
        <w:tc>
          <w:tcPr>
            <w:tcW w:w="1607" w:type="pct"/>
            <w:vMerge/>
            <w:tcBorders>
              <w:left w:val="single" w:sz="4" w:space="0" w:color="auto"/>
              <w:right w:val="single" w:sz="4" w:space="0" w:color="auto"/>
            </w:tcBorders>
          </w:tcPr>
          <w:p w:rsidR="00C37981" w:rsidRPr="00C37981" w:rsidRDefault="00C37981" w:rsidP="00C37981">
            <w:pPr>
              <w:jc w:val="center"/>
              <w:rPr>
                <w:lang w:val="en-GB"/>
              </w:rPr>
            </w:pPr>
          </w:p>
        </w:tc>
      </w:tr>
      <w:tr w:rsidR="00C37981" w:rsidRPr="00C37981" w:rsidTr="00863BF0">
        <w:tc>
          <w:tcPr>
            <w:tcW w:w="1547" w:type="pct"/>
            <w:tcBorders>
              <w:top w:val="single" w:sz="4" w:space="0" w:color="auto"/>
              <w:left w:val="nil"/>
              <w:bottom w:val="single" w:sz="4" w:space="0" w:color="auto"/>
              <w:right w:val="nil"/>
            </w:tcBorders>
          </w:tcPr>
          <w:p w:rsidR="00C37981" w:rsidRPr="00C37981" w:rsidRDefault="00C37981" w:rsidP="00C37981">
            <w:pPr>
              <w:rPr>
                <w:lang w:val="en-GB"/>
              </w:rPr>
            </w:pPr>
          </w:p>
        </w:tc>
        <w:tc>
          <w:tcPr>
            <w:tcW w:w="149" w:type="pct"/>
            <w:tcBorders>
              <w:top w:val="nil"/>
              <w:left w:val="nil"/>
              <w:bottom w:val="nil"/>
              <w:right w:val="nil"/>
            </w:tcBorders>
          </w:tcPr>
          <w:p w:rsidR="00C37981" w:rsidRPr="00C37981" w:rsidRDefault="00C37981" w:rsidP="00C37981">
            <w:pPr>
              <w:rPr>
                <w:lang w:val="en-GB"/>
              </w:rPr>
            </w:pPr>
          </w:p>
        </w:tc>
        <w:tc>
          <w:tcPr>
            <w:tcW w:w="1566" w:type="pct"/>
            <w:tcBorders>
              <w:top w:val="single" w:sz="4" w:space="0" w:color="auto"/>
              <w:left w:val="nil"/>
              <w:right w:val="nil"/>
            </w:tcBorders>
          </w:tcPr>
          <w:p w:rsidR="00C37981" w:rsidRPr="00C37981" w:rsidRDefault="00C37981" w:rsidP="00C37981">
            <w:pPr>
              <w:jc w:val="center"/>
              <w:rPr>
                <w:lang w:val="en-GB"/>
              </w:rPr>
            </w:pPr>
          </w:p>
        </w:tc>
        <w:tc>
          <w:tcPr>
            <w:tcW w:w="131" w:type="pct"/>
            <w:tcBorders>
              <w:top w:val="nil"/>
              <w:left w:val="nil"/>
              <w:bottom w:val="nil"/>
              <w:right w:val="single" w:sz="4" w:space="0" w:color="auto"/>
            </w:tcBorders>
          </w:tcPr>
          <w:p w:rsidR="00C37981" w:rsidRPr="00C37981" w:rsidRDefault="00C37981" w:rsidP="00C37981">
            <w:pPr>
              <w:rPr>
                <w:lang w:val="en-GB"/>
              </w:rPr>
            </w:pPr>
          </w:p>
        </w:tc>
        <w:tc>
          <w:tcPr>
            <w:tcW w:w="1607" w:type="pct"/>
            <w:vMerge/>
            <w:tcBorders>
              <w:left w:val="single" w:sz="4" w:space="0" w:color="auto"/>
              <w:right w:val="single" w:sz="4" w:space="0" w:color="auto"/>
            </w:tcBorders>
          </w:tcPr>
          <w:p w:rsidR="00C37981" w:rsidRPr="00C37981" w:rsidRDefault="00C37981" w:rsidP="00C37981">
            <w:pPr>
              <w:jc w:val="center"/>
              <w:rPr>
                <w:lang w:val="en-GB"/>
              </w:rPr>
            </w:pPr>
          </w:p>
        </w:tc>
      </w:tr>
      <w:tr w:rsidR="00C37981" w:rsidRPr="00C37981" w:rsidTr="00863BF0">
        <w:tc>
          <w:tcPr>
            <w:tcW w:w="1547" w:type="pct"/>
            <w:tcBorders>
              <w:top w:val="single" w:sz="4" w:space="0" w:color="auto"/>
              <w:left w:val="single" w:sz="4" w:space="0" w:color="auto"/>
              <w:bottom w:val="single" w:sz="4" w:space="0" w:color="auto"/>
              <w:right w:val="single" w:sz="4" w:space="0" w:color="auto"/>
            </w:tcBorders>
          </w:tcPr>
          <w:p w:rsidR="00C37981" w:rsidRPr="00C37981" w:rsidRDefault="00C37981" w:rsidP="00C37981">
            <w:pPr>
              <w:rPr>
                <w:lang w:val="en-GB"/>
              </w:rPr>
            </w:pPr>
            <w:r w:rsidRPr="00C37981">
              <w:rPr>
                <w:lang w:val="en-GB"/>
              </w:rPr>
              <w:t>Attitude and vision to IT (aligned or not with EHR)</w:t>
            </w:r>
          </w:p>
        </w:tc>
        <w:tc>
          <w:tcPr>
            <w:tcW w:w="149" w:type="pct"/>
            <w:tcBorders>
              <w:top w:val="nil"/>
              <w:left w:val="single" w:sz="4" w:space="0" w:color="auto"/>
              <w:bottom w:val="nil"/>
              <w:right w:val="single" w:sz="4" w:space="0" w:color="auto"/>
            </w:tcBorders>
          </w:tcPr>
          <w:p w:rsidR="00C37981" w:rsidRPr="00C37981" w:rsidRDefault="00C37981" w:rsidP="00C37981">
            <w:pPr>
              <w:rPr>
                <w:lang w:val="en-GB"/>
              </w:rPr>
            </w:pPr>
          </w:p>
        </w:tc>
        <w:tc>
          <w:tcPr>
            <w:tcW w:w="1566" w:type="pct"/>
            <w:vMerge w:val="restart"/>
            <w:tcBorders>
              <w:top w:val="single" w:sz="4" w:space="0" w:color="auto"/>
              <w:left w:val="single" w:sz="4" w:space="0" w:color="auto"/>
              <w:right w:val="single" w:sz="4" w:space="0" w:color="auto"/>
            </w:tcBorders>
            <w:vAlign w:val="center"/>
          </w:tcPr>
          <w:p w:rsidR="00C37981" w:rsidRPr="00C37981" w:rsidRDefault="00C37981" w:rsidP="00C37981">
            <w:pPr>
              <w:jc w:val="center"/>
              <w:rPr>
                <w:lang w:val="en-GB"/>
              </w:rPr>
            </w:pPr>
            <w:r w:rsidRPr="00C37981">
              <w:rPr>
                <w:lang w:val="en-GB"/>
              </w:rPr>
              <w:t>Human technical capabilities</w:t>
            </w:r>
          </w:p>
        </w:tc>
        <w:tc>
          <w:tcPr>
            <w:tcW w:w="131" w:type="pct"/>
            <w:tcBorders>
              <w:top w:val="nil"/>
              <w:left w:val="single" w:sz="4" w:space="0" w:color="auto"/>
              <w:bottom w:val="nil"/>
              <w:right w:val="single" w:sz="4" w:space="0" w:color="auto"/>
            </w:tcBorders>
          </w:tcPr>
          <w:p w:rsidR="00C37981" w:rsidRPr="00C37981" w:rsidRDefault="00C37981" w:rsidP="00C37981">
            <w:pPr>
              <w:rPr>
                <w:lang w:val="en-GB"/>
              </w:rPr>
            </w:pPr>
          </w:p>
        </w:tc>
        <w:tc>
          <w:tcPr>
            <w:tcW w:w="1607" w:type="pct"/>
            <w:vMerge/>
            <w:tcBorders>
              <w:left w:val="single" w:sz="4" w:space="0" w:color="auto"/>
              <w:right w:val="single" w:sz="4" w:space="0" w:color="auto"/>
            </w:tcBorders>
          </w:tcPr>
          <w:p w:rsidR="00C37981" w:rsidRPr="00C37981" w:rsidRDefault="00C37981" w:rsidP="00C37981">
            <w:pPr>
              <w:jc w:val="center"/>
              <w:rPr>
                <w:lang w:val="en-GB"/>
              </w:rPr>
            </w:pPr>
          </w:p>
        </w:tc>
      </w:tr>
      <w:tr w:rsidR="00C37981" w:rsidRPr="00C37981" w:rsidTr="00863BF0">
        <w:trPr>
          <w:trHeight w:val="129"/>
        </w:trPr>
        <w:tc>
          <w:tcPr>
            <w:tcW w:w="1547" w:type="pct"/>
            <w:tcBorders>
              <w:top w:val="single" w:sz="4" w:space="0" w:color="auto"/>
              <w:left w:val="single" w:sz="4" w:space="0" w:color="auto"/>
              <w:right w:val="single" w:sz="4" w:space="0" w:color="auto"/>
            </w:tcBorders>
          </w:tcPr>
          <w:p w:rsidR="00C37981" w:rsidRPr="00C37981" w:rsidRDefault="00C37981" w:rsidP="00C37981">
            <w:pPr>
              <w:rPr>
                <w:lang w:val="en-GB"/>
              </w:rPr>
            </w:pPr>
            <w:r w:rsidRPr="00C37981">
              <w:rPr>
                <w:lang w:val="en-GB"/>
              </w:rPr>
              <w:t>Local IT expertise</w:t>
            </w:r>
          </w:p>
        </w:tc>
        <w:tc>
          <w:tcPr>
            <w:tcW w:w="149" w:type="pct"/>
            <w:tcBorders>
              <w:top w:val="nil"/>
              <w:left w:val="single" w:sz="4" w:space="0" w:color="auto"/>
              <w:bottom w:val="nil"/>
              <w:right w:val="single" w:sz="4" w:space="0" w:color="auto"/>
            </w:tcBorders>
          </w:tcPr>
          <w:p w:rsidR="00C37981" w:rsidRPr="00C37981" w:rsidRDefault="00C37981" w:rsidP="00C37981">
            <w:pPr>
              <w:rPr>
                <w:lang w:val="en-GB"/>
              </w:rPr>
            </w:pPr>
          </w:p>
        </w:tc>
        <w:tc>
          <w:tcPr>
            <w:tcW w:w="1566" w:type="pct"/>
            <w:vMerge/>
            <w:tcBorders>
              <w:top w:val="single" w:sz="4" w:space="0" w:color="auto"/>
              <w:left w:val="single" w:sz="4" w:space="0" w:color="auto"/>
              <w:bottom w:val="single" w:sz="4" w:space="0" w:color="auto"/>
              <w:right w:val="single" w:sz="4" w:space="0" w:color="auto"/>
            </w:tcBorders>
          </w:tcPr>
          <w:p w:rsidR="00C37981" w:rsidRPr="00C37981" w:rsidRDefault="00C37981" w:rsidP="00C37981">
            <w:pPr>
              <w:jc w:val="center"/>
              <w:rPr>
                <w:lang w:val="en-GB"/>
              </w:rPr>
            </w:pPr>
          </w:p>
        </w:tc>
        <w:tc>
          <w:tcPr>
            <w:tcW w:w="131" w:type="pct"/>
            <w:tcBorders>
              <w:top w:val="nil"/>
              <w:left w:val="single" w:sz="4" w:space="0" w:color="auto"/>
              <w:bottom w:val="nil"/>
              <w:right w:val="single" w:sz="4" w:space="0" w:color="auto"/>
            </w:tcBorders>
          </w:tcPr>
          <w:p w:rsidR="00C37981" w:rsidRPr="00C37981" w:rsidRDefault="00C37981" w:rsidP="00C37981">
            <w:pPr>
              <w:rPr>
                <w:lang w:val="en-GB"/>
              </w:rPr>
            </w:pPr>
          </w:p>
        </w:tc>
        <w:tc>
          <w:tcPr>
            <w:tcW w:w="1607" w:type="pct"/>
            <w:vMerge/>
            <w:tcBorders>
              <w:left w:val="single" w:sz="4" w:space="0" w:color="auto"/>
              <w:right w:val="single" w:sz="4" w:space="0" w:color="auto"/>
            </w:tcBorders>
          </w:tcPr>
          <w:p w:rsidR="00C37981" w:rsidRPr="00C37981" w:rsidRDefault="00C37981" w:rsidP="00C37981">
            <w:pPr>
              <w:jc w:val="center"/>
              <w:rPr>
                <w:lang w:val="en-GB"/>
              </w:rPr>
            </w:pPr>
          </w:p>
        </w:tc>
      </w:tr>
      <w:tr w:rsidR="00C37981" w:rsidRPr="00C37981" w:rsidTr="00863BF0">
        <w:tc>
          <w:tcPr>
            <w:tcW w:w="1547" w:type="pct"/>
            <w:tcBorders>
              <w:left w:val="nil"/>
              <w:right w:val="nil"/>
            </w:tcBorders>
          </w:tcPr>
          <w:p w:rsidR="00C37981" w:rsidRPr="00C37981" w:rsidRDefault="00C37981" w:rsidP="00C37981">
            <w:pPr>
              <w:rPr>
                <w:lang w:val="en-GB"/>
              </w:rPr>
            </w:pPr>
          </w:p>
        </w:tc>
        <w:tc>
          <w:tcPr>
            <w:tcW w:w="149" w:type="pct"/>
            <w:tcBorders>
              <w:top w:val="nil"/>
              <w:left w:val="nil"/>
              <w:bottom w:val="nil"/>
              <w:right w:val="nil"/>
            </w:tcBorders>
          </w:tcPr>
          <w:p w:rsidR="00C37981" w:rsidRPr="00C37981" w:rsidRDefault="00C37981" w:rsidP="00C37981">
            <w:pPr>
              <w:rPr>
                <w:lang w:val="en-GB"/>
              </w:rPr>
            </w:pPr>
          </w:p>
        </w:tc>
        <w:tc>
          <w:tcPr>
            <w:tcW w:w="1566" w:type="pct"/>
            <w:tcBorders>
              <w:top w:val="single" w:sz="4" w:space="0" w:color="auto"/>
              <w:left w:val="nil"/>
              <w:right w:val="nil"/>
            </w:tcBorders>
          </w:tcPr>
          <w:p w:rsidR="00C37981" w:rsidRPr="00C37981" w:rsidRDefault="00C37981" w:rsidP="00C37981">
            <w:pPr>
              <w:jc w:val="center"/>
              <w:rPr>
                <w:lang w:val="en-GB"/>
              </w:rPr>
            </w:pPr>
          </w:p>
        </w:tc>
        <w:tc>
          <w:tcPr>
            <w:tcW w:w="131" w:type="pct"/>
            <w:tcBorders>
              <w:top w:val="nil"/>
              <w:left w:val="nil"/>
              <w:bottom w:val="nil"/>
              <w:right w:val="single" w:sz="4" w:space="0" w:color="auto"/>
            </w:tcBorders>
          </w:tcPr>
          <w:p w:rsidR="00C37981" w:rsidRPr="00C37981" w:rsidRDefault="00C37981" w:rsidP="00C37981">
            <w:pPr>
              <w:rPr>
                <w:lang w:val="en-GB"/>
              </w:rPr>
            </w:pPr>
          </w:p>
        </w:tc>
        <w:tc>
          <w:tcPr>
            <w:tcW w:w="1607" w:type="pct"/>
            <w:vMerge/>
            <w:tcBorders>
              <w:left w:val="single" w:sz="4" w:space="0" w:color="auto"/>
              <w:right w:val="single" w:sz="4" w:space="0" w:color="auto"/>
            </w:tcBorders>
          </w:tcPr>
          <w:p w:rsidR="00C37981" w:rsidRPr="00C37981" w:rsidRDefault="00C37981" w:rsidP="00C37981">
            <w:pPr>
              <w:jc w:val="center"/>
              <w:rPr>
                <w:lang w:val="en-GB"/>
              </w:rPr>
            </w:pPr>
          </w:p>
        </w:tc>
      </w:tr>
      <w:tr w:rsidR="00C37981" w:rsidRPr="00C37981" w:rsidTr="00863BF0">
        <w:tc>
          <w:tcPr>
            <w:tcW w:w="1547" w:type="pct"/>
          </w:tcPr>
          <w:p w:rsidR="00C37981" w:rsidRPr="00C37981" w:rsidRDefault="00C37981" w:rsidP="00C37981">
            <w:pPr>
              <w:rPr>
                <w:lang w:val="en-GB"/>
              </w:rPr>
            </w:pPr>
            <w:r w:rsidRPr="00C37981">
              <w:rPr>
                <w:lang w:val="en-GB"/>
              </w:rPr>
              <w:t>Evaluate current administration as inefficient; unreliable; fragmented</w:t>
            </w:r>
          </w:p>
        </w:tc>
        <w:tc>
          <w:tcPr>
            <w:tcW w:w="149" w:type="pct"/>
            <w:tcBorders>
              <w:top w:val="nil"/>
              <w:bottom w:val="nil"/>
            </w:tcBorders>
          </w:tcPr>
          <w:p w:rsidR="00C37981" w:rsidRPr="00C37981" w:rsidRDefault="00C37981" w:rsidP="00C37981">
            <w:pPr>
              <w:rPr>
                <w:lang w:val="en-GB"/>
              </w:rPr>
            </w:pPr>
          </w:p>
        </w:tc>
        <w:tc>
          <w:tcPr>
            <w:tcW w:w="1566" w:type="pct"/>
            <w:vMerge w:val="restart"/>
            <w:tcBorders>
              <w:right w:val="single" w:sz="4" w:space="0" w:color="auto"/>
            </w:tcBorders>
            <w:vAlign w:val="center"/>
          </w:tcPr>
          <w:p w:rsidR="00C37981" w:rsidRPr="00C37981" w:rsidRDefault="00C37981" w:rsidP="00C37981">
            <w:pPr>
              <w:jc w:val="center"/>
              <w:rPr>
                <w:u w:val="single"/>
                <w:lang w:val="en-GB"/>
              </w:rPr>
            </w:pPr>
            <w:r w:rsidRPr="00C37981">
              <w:rPr>
                <w:lang w:val="en-GB"/>
              </w:rPr>
              <w:t>Task-technology fit</w:t>
            </w:r>
          </w:p>
        </w:tc>
        <w:tc>
          <w:tcPr>
            <w:tcW w:w="131" w:type="pct"/>
            <w:tcBorders>
              <w:top w:val="nil"/>
              <w:bottom w:val="nil"/>
              <w:right w:val="single" w:sz="4" w:space="0" w:color="auto"/>
            </w:tcBorders>
          </w:tcPr>
          <w:p w:rsidR="00C37981" w:rsidRPr="00C37981" w:rsidRDefault="00C37981" w:rsidP="00C37981">
            <w:pPr>
              <w:rPr>
                <w:lang w:val="en-GB"/>
              </w:rPr>
            </w:pPr>
          </w:p>
        </w:tc>
        <w:tc>
          <w:tcPr>
            <w:tcW w:w="1607" w:type="pct"/>
            <w:vMerge/>
            <w:tcBorders>
              <w:left w:val="single" w:sz="4" w:space="0" w:color="auto"/>
              <w:right w:val="single" w:sz="4" w:space="0" w:color="auto"/>
            </w:tcBorders>
          </w:tcPr>
          <w:p w:rsidR="00C37981" w:rsidRPr="00C37981" w:rsidRDefault="00C37981" w:rsidP="00C37981">
            <w:pPr>
              <w:jc w:val="center"/>
              <w:rPr>
                <w:lang w:val="en-GB"/>
              </w:rPr>
            </w:pPr>
          </w:p>
        </w:tc>
      </w:tr>
      <w:tr w:rsidR="00C37981" w:rsidRPr="00BC7E69" w:rsidTr="00863BF0">
        <w:tc>
          <w:tcPr>
            <w:tcW w:w="1547" w:type="pct"/>
          </w:tcPr>
          <w:p w:rsidR="00C37981" w:rsidRPr="00C37981" w:rsidRDefault="00C37981" w:rsidP="00C37981">
            <w:pPr>
              <w:rPr>
                <w:lang w:val="en-GB"/>
              </w:rPr>
            </w:pPr>
            <w:r w:rsidRPr="00C37981">
              <w:rPr>
                <w:lang w:val="en-GB"/>
              </w:rPr>
              <w:t xml:space="preserve">Misfit current IS with workflow </w:t>
            </w:r>
          </w:p>
        </w:tc>
        <w:tc>
          <w:tcPr>
            <w:tcW w:w="149" w:type="pct"/>
            <w:tcBorders>
              <w:top w:val="nil"/>
              <w:bottom w:val="nil"/>
            </w:tcBorders>
          </w:tcPr>
          <w:p w:rsidR="00C37981" w:rsidRPr="00C37981" w:rsidRDefault="00C37981" w:rsidP="00C37981">
            <w:pPr>
              <w:rPr>
                <w:u w:val="single"/>
                <w:lang w:val="en-GB"/>
              </w:rPr>
            </w:pPr>
          </w:p>
        </w:tc>
        <w:tc>
          <w:tcPr>
            <w:tcW w:w="1566" w:type="pct"/>
            <w:vMerge/>
            <w:tcBorders>
              <w:right w:val="single" w:sz="4" w:space="0" w:color="auto"/>
            </w:tcBorders>
          </w:tcPr>
          <w:p w:rsidR="00C37981" w:rsidRPr="00C37981" w:rsidRDefault="00C37981" w:rsidP="00C37981">
            <w:pPr>
              <w:jc w:val="center"/>
              <w:rPr>
                <w:u w:val="single"/>
                <w:lang w:val="en-GB"/>
              </w:rPr>
            </w:pPr>
          </w:p>
        </w:tc>
        <w:tc>
          <w:tcPr>
            <w:tcW w:w="131" w:type="pct"/>
            <w:tcBorders>
              <w:top w:val="nil"/>
              <w:bottom w:val="nil"/>
              <w:right w:val="single" w:sz="4" w:space="0" w:color="auto"/>
            </w:tcBorders>
          </w:tcPr>
          <w:p w:rsidR="00C37981" w:rsidRPr="00C37981" w:rsidRDefault="00C37981" w:rsidP="00C37981">
            <w:pPr>
              <w:rPr>
                <w:lang w:val="en-GB"/>
              </w:rPr>
            </w:pPr>
          </w:p>
        </w:tc>
        <w:tc>
          <w:tcPr>
            <w:tcW w:w="1607" w:type="pct"/>
            <w:vMerge/>
            <w:tcBorders>
              <w:left w:val="single" w:sz="4" w:space="0" w:color="auto"/>
              <w:right w:val="single" w:sz="4" w:space="0" w:color="auto"/>
            </w:tcBorders>
          </w:tcPr>
          <w:p w:rsidR="00C37981" w:rsidRPr="00C37981" w:rsidRDefault="00C37981" w:rsidP="00C37981">
            <w:pPr>
              <w:jc w:val="center"/>
              <w:rPr>
                <w:lang w:val="en-GB"/>
              </w:rPr>
            </w:pPr>
          </w:p>
        </w:tc>
      </w:tr>
      <w:tr w:rsidR="00C37981" w:rsidRPr="00C37981" w:rsidTr="00863BF0">
        <w:tc>
          <w:tcPr>
            <w:tcW w:w="1547" w:type="pct"/>
          </w:tcPr>
          <w:p w:rsidR="00C37981" w:rsidRPr="00C37981" w:rsidRDefault="00C37981" w:rsidP="00C37981">
            <w:pPr>
              <w:rPr>
                <w:lang w:val="en-GB"/>
              </w:rPr>
            </w:pPr>
            <w:r w:rsidRPr="00C37981">
              <w:rPr>
                <w:lang w:val="en-GB"/>
              </w:rPr>
              <w:t>Need for (more) uniformity</w:t>
            </w:r>
          </w:p>
        </w:tc>
        <w:tc>
          <w:tcPr>
            <w:tcW w:w="149" w:type="pct"/>
            <w:tcBorders>
              <w:top w:val="nil"/>
              <w:bottom w:val="nil"/>
            </w:tcBorders>
          </w:tcPr>
          <w:p w:rsidR="00C37981" w:rsidRPr="00C37981" w:rsidRDefault="00C37981" w:rsidP="00C37981">
            <w:pPr>
              <w:rPr>
                <w:u w:val="single"/>
                <w:lang w:val="en-GB"/>
              </w:rPr>
            </w:pPr>
          </w:p>
        </w:tc>
        <w:tc>
          <w:tcPr>
            <w:tcW w:w="1566" w:type="pct"/>
            <w:vMerge/>
            <w:tcBorders>
              <w:right w:val="single" w:sz="4" w:space="0" w:color="auto"/>
            </w:tcBorders>
          </w:tcPr>
          <w:p w:rsidR="00C37981" w:rsidRPr="00C37981" w:rsidRDefault="00C37981" w:rsidP="00C37981">
            <w:pPr>
              <w:jc w:val="center"/>
              <w:rPr>
                <w:u w:val="single"/>
                <w:lang w:val="en-GB"/>
              </w:rPr>
            </w:pPr>
          </w:p>
        </w:tc>
        <w:tc>
          <w:tcPr>
            <w:tcW w:w="131" w:type="pct"/>
            <w:tcBorders>
              <w:top w:val="nil"/>
              <w:bottom w:val="nil"/>
              <w:right w:val="single" w:sz="4" w:space="0" w:color="auto"/>
            </w:tcBorders>
          </w:tcPr>
          <w:p w:rsidR="00C37981" w:rsidRPr="00C37981" w:rsidRDefault="00C37981" w:rsidP="00C37981">
            <w:pPr>
              <w:rPr>
                <w:lang w:val="en-GB"/>
              </w:rPr>
            </w:pPr>
          </w:p>
        </w:tc>
        <w:tc>
          <w:tcPr>
            <w:tcW w:w="1607" w:type="pct"/>
            <w:vMerge/>
            <w:tcBorders>
              <w:left w:val="single" w:sz="4" w:space="0" w:color="auto"/>
              <w:right w:val="single" w:sz="4" w:space="0" w:color="auto"/>
            </w:tcBorders>
          </w:tcPr>
          <w:p w:rsidR="00C37981" w:rsidRPr="00C37981" w:rsidRDefault="00C37981" w:rsidP="00C37981">
            <w:pPr>
              <w:jc w:val="center"/>
              <w:rPr>
                <w:lang w:val="en-GB"/>
              </w:rPr>
            </w:pPr>
          </w:p>
        </w:tc>
      </w:tr>
      <w:tr w:rsidR="00C37981" w:rsidRPr="00BC7E69" w:rsidTr="00863BF0">
        <w:tc>
          <w:tcPr>
            <w:tcW w:w="1547" w:type="pct"/>
          </w:tcPr>
          <w:p w:rsidR="00C37981" w:rsidRPr="00C37981" w:rsidRDefault="00C37981" w:rsidP="00C37981">
            <w:pPr>
              <w:rPr>
                <w:lang w:val="en-GB"/>
              </w:rPr>
            </w:pPr>
            <w:r w:rsidRPr="00C37981">
              <w:rPr>
                <w:lang w:val="en-GB"/>
              </w:rPr>
              <w:t>Evaluate current workflow as vulnerable to changes</w:t>
            </w:r>
          </w:p>
        </w:tc>
        <w:tc>
          <w:tcPr>
            <w:tcW w:w="149" w:type="pct"/>
            <w:tcBorders>
              <w:top w:val="nil"/>
              <w:bottom w:val="nil"/>
            </w:tcBorders>
          </w:tcPr>
          <w:p w:rsidR="00C37981" w:rsidRPr="00C37981" w:rsidRDefault="00C37981" w:rsidP="00C37981">
            <w:pPr>
              <w:rPr>
                <w:u w:val="single"/>
                <w:lang w:val="en-GB"/>
              </w:rPr>
            </w:pPr>
          </w:p>
        </w:tc>
        <w:tc>
          <w:tcPr>
            <w:tcW w:w="1566" w:type="pct"/>
            <w:vMerge/>
            <w:tcBorders>
              <w:right w:val="single" w:sz="4" w:space="0" w:color="auto"/>
            </w:tcBorders>
          </w:tcPr>
          <w:p w:rsidR="00C37981" w:rsidRPr="00C37981" w:rsidRDefault="00C37981" w:rsidP="00C37981">
            <w:pPr>
              <w:jc w:val="center"/>
              <w:rPr>
                <w:u w:val="single"/>
                <w:lang w:val="en-GB"/>
              </w:rPr>
            </w:pPr>
          </w:p>
        </w:tc>
        <w:tc>
          <w:tcPr>
            <w:tcW w:w="131" w:type="pct"/>
            <w:tcBorders>
              <w:top w:val="nil"/>
              <w:bottom w:val="nil"/>
              <w:right w:val="single" w:sz="4" w:space="0" w:color="auto"/>
            </w:tcBorders>
          </w:tcPr>
          <w:p w:rsidR="00C37981" w:rsidRPr="00C37981" w:rsidRDefault="00C37981" w:rsidP="00C37981">
            <w:pPr>
              <w:rPr>
                <w:lang w:val="en-GB"/>
              </w:rPr>
            </w:pPr>
          </w:p>
        </w:tc>
        <w:tc>
          <w:tcPr>
            <w:tcW w:w="1607" w:type="pct"/>
            <w:vMerge/>
            <w:tcBorders>
              <w:left w:val="single" w:sz="4" w:space="0" w:color="auto"/>
              <w:right w:val="single" w:sz="4" w:space="0" w:color="auto"/>
            </w:tcBorders>
          </w:tcPr>
          <w:p w:rsidR="00C37981" w:rsidRPr="00C37981" w:rsidRDefault="00C37981" w:rsidP="00C37981">
            <w:pPr>
              <w:jc w:val="center"/>
              <w:rPr>
                <w:lang w:val="en-GB"/>
              </w:rPr>
            </w:pPr>
          </w:p>
        </w:tc>
      </w:tr>
      <w:tr w:rsidR="00C37981" w:rsidRPr="00BC7E69" w:rsidTr="00863BF0">
        <w:tc>
          <w:tcPr>
            <w:tcW w:w="1547" w:type="pct"/>
          </w:tcPr>
          <w:p w:rsidR="00C37981" w:rsidRPr="00C37981" w:rsidRDefault="00C37981" w:rsidP="00C37981">
            <w:pPr>
              <w:rPr>
                <w:lang w:val="en-GB"/>
              </w:rPr>
            </w:pPr>
            <w:r w:rsidRPr="00C37981">
              <w:rPr>
                <w:lang w:val="en-GB"/>
              </w:rPr>
              <w:t>Expected misfit of new EHR</w:t>
            </w:r>
          </w:p>
        </w:tc>
        <w:tc>
          <w:tcPr>
            <w:tcW w:w="149" w:type="pct"/>
            <w:tcBorders>
              <w:top w:val="nil"/>
              <w:bottom w:val="nil"/>
            </w:tcBorders>
          </w:tcPr>
          <w:p w:rsidR="00C37981" w:rsidRPr="00C37981" w:rsidRDefault="00C37981" w:rsidP="00C37981">
            <w:pPr>
              <w:rPr>
                <w:u w:val="single"/>
                <w:lang w:val="en-GB"/>
              </w:rPr>
            </w:pPr>
          </w:p>
        </w:tc>
        <w:tc>
          <w:tcPr>
            <w:tcW w:w="1566" w:type="pct"/>
            <w:vMerge/>
            <w:tcBorders>
              <w:right w:val="single" w:sz="4" w:space="0" w:color="auto"/>
            </w:tcBorders>
          </w:tcPr>
          <w:p w:rsidR="00C37981" w:rsidRPr="00C37981" w:rsidRDefault="00C37981" w:rsidP="00C37981">
            <w:pPr>
              <w:jc w:val="center"/>
              <w:rPr>
                <w:u w:val="single"/>
                <w:lang w:val="en-GB"/>
              </w:rPr>
            </w:pPr>
          </w:p>
        </w:tc>
        <w:tc>
          <w:tcPr>
            <w:tcW w:w="131" w:type="pct"/>
            <w:tcBorders>
              <w:top w:val="nil"/>
              <w:bottom w:val="nil"/>
              <w:right w:val="single" w:sz="4" w:space="0" w:color="auto"/>
            </w:tcBorders>
          </w:tcPr>
          <w:p w:rsidR="00C37981" w:rsidRPr="00C37981" w:rsidRDefault="00C37981" w:rsidP="00C37981">
            <w:pPr>
              <w:rPr>
                <w:lang w:val="en-GB"/>
              </w:rPr>
            </w:pPr>
          </w:p>
        </w:tc>
        <w:tc>
          <w:tcPr>
            <w:tcW w:w="1607" w:type="pct"/>
            <w:vMerge/>
            <w:tcBorders>
              <w:left w:val="single" w:sz="4" w:space="0" w:color="auto"/>
              <w:right w:val="single" w:sz="4" w:space="0" w:color="auto"/>
            </w:tcBorders>
          </w:tcPr>
          <w:p w:rsidR="00C37981" w:rsidRPr="00C37981" w:rsidRDefault="00C37981" w:rsidP="00C37981">
            <w:pPr>
              <w:jc w:val="center"/>
              <w:rPr>
                <w:lang w:val="en-GB"/>
              </w:rPr>
            </w:pPr>
          </w:p>
        </w:tc>
      </w:tr>
      <w:tr w:rsidR="00C37981" w:rsidRPr="00BC7E69" w:rsidTr="00863BF0">
        <w:tc>
          <w:tcPr>
            <w:tcW w:w="1547" w:type="pct"/>
            <w:tcBorders>
              <w:left w:val="nil"/>
              <w:right w:val="nil"/>
            </w:tcBorders>
          </w:tcPr>
          <w:p w:rsidR="00C37981" w:rsidRPr="00C37981" w:rsidRDefault="00C37981" w:rsidP="00C37981">
            <w:pPr>
              <w:rPr>
                <w:lang w:val="en-GB"/>
              </w:rPr>
            </w:pPr>
          </w:p>
        </w:tc>
        <w:tc>
          <w:tcPr>
            <w:tcW w:w="149" w:type="pct"/>
            <w:tcBorders>
              <w:top w:val="nil"/>
              <w:left w:val="nil"/>
              <w:bottom w:val="nil"/>
              <w:right w:val="nil"/>
            </w:tcBorders>
          </w:tcPr>
          <w:p w:rsidR="00C37981" w:rsidRPr="00C37981" w:rsidRDefault="00C37981" w:rsidP="00C37981">
            <w:pPr>
              <w:rPr>
                <w:lang w:val="en-GB"/>
              </w:rPr>
            </w:pPr>
          </w:p>
        </w:tc>
        <w:tc>
          <w:tcPr>
            <w:tcW w:w="1566" w:type="pct"/>
            <w:tcBorders>
              <w:left w:val="nil"/>
              <w:right w:val="nil"/>
            </w:tcBorders>
          </w:tcPr>
          <w:p w:rsidR="00C37981" w:rsidRPr="00C37981" w:rsidRDefault="00C37981" w:rsidP="00C37981">
            <w:pPr>
              <w:jc w:val="center"/>
              <w:rPr>
                <w:lang w:val="en-GB"/>
              </w:rPr>
            </w:pPr>
          </w:p>
        </w:tc>
        <w:tc>
          <w:tcPr>
            <w:tcW w:w="131" w:type="pct"/>
            <w:tcBorders>
              <w:top w:val="nil"/>
              <w:left w:val="nil"/>
              <w:bottom w:val="nil"/>
              <w:right w:val="single" w:sz="4" w:space="0" w:color="auto"/>
            </w:tcBorders>
          </w:tcPr>
          <w:p w:rsidR="00C37981" w:rsidRPr="00C37981" w:rsidRDefault="00C37981" w:rsidP="00C37981">
            <w:pPr>
              <w:rPr>
                <w:lang w:val="en-GB"/>
              </w:rPr>
            </w:pPr>
          </w:p>
        </w:tc>
        <w:tc>
          <w:tcPr>
            <w:tcW w:w="1607" w:type="pct"/>
            <w:vMerge/>
            <w:tcBorders>
              <w:left w:val="single" w:sz="4" w:space="0" w:color="auto"/>
              <w:right w:val="single" w:sz="4" w:space="0" w:color="auto"/>
            </w:tcBorders>
          </w:tcPr>
          <w:p w:rsidR="00C37981" w:rsidRPr="00C37981" w:rsidRDefault="00C37981" w:rsidP="00C37981">
            <w:pPr>
              <w:jc w:val="center"/>
              <w:rPr>
                <w:lang w:val="en-GB"/>
              </w:rPr>
            </w:pPr>
          </w:p>
        </w:tc>
      </w:tr>
      <w:tr w:rsidR="00C37981" w:rsidRPr="00C37981" w:rsidTr="00863BF0">
        <w:tc>
          <w:tcPr>
            <w:tcW w:w="1547" w:type="pct"/>
          </w:tcPr>
          <w:p w:rsidR="00C37981" w:rsidRPr="00C37981" w:rsidRDefault="00C37981" w:rsidP="00C37981">
            <w:pPr>
              <w:rPr>
                <w:lang w:val="en-GB"/>
              </w:rPr>
            </w:pPr>
            <w:r w:rsidRPr="00C37981">
              <w:rPr>
                <w:lang w:val="en-GB"/>
              </w:rPr>
              <w:t>Intra-organizational workflow dependencies with other departments</w:t>
            </w:r>
          </w:p>
        </w:tc>
        <w:tc>
          <w:tcPr>
            <w:tcW w:w="149" w:type="pct"/>
            <w:tcBorders>
              <w:top w:val="nil"/>
              <w:bottom w:val="nil"/>
            </w:tcBorders>
          </w:tcPr>
          <w:p w:rsidR="00C37981" w:rsidRPr="00C37981" w:rsidRDefault="00C37981" w:rsidP="00C37981">
            <w:pPr>
              <w:rPr>
                <w:lang w:val="en-GB"/>
              </w:rPr>
            </w:pPr>
          </w:p>
        </w:tc>
        <w:tc>
          <w:tcPr>
            <w:tcW w:w="1566" w:type="pct"/>
            <w:vMerge w:val="restart"/>
            <w:tcBorders>
              <w:right w:val="single" w:sz="4" w:space="0" w:color="auto"/>
            </w:tcBorders>
            <w:vAlign w:val="center"/>
          </w:tcPr>
          <w:p w:rsidR="00C37981" w:rsidRPr="00C37981" w:rsidRDefault="00C37981" w:rsidP="00C37981">
            <w:pPr>
              <w:jc w:val="center"/>
              <w:rPr>
                <w:lang w:val="en-GB"/>
              </w:rPr>
            </w:pPr>
            <w:r w:rsidRPr="00C37981">
              <w:rPr>
                <w:lang w:val="en-GB"/>
              </w:rPr>
              <w:t>Work dependencies</w:t>
            </w:r>
          </w:p>
          <w:p w:rsidR="00C37981" w:rsidRPr="00C37981" w:rsidRDefault="00C37981" w:rsidP="00C37981">
            <w:pPr>
              <w:jc w:val="center"/>
              <w:rPr>
                <w:lang w:val="en-GB"/>
              </w:rPr>
            </w:pPr>
          </w:p>
        </w:tc>
        <w:tc>
          <w:tcPr>
            <w:tcW w:w="131" w:type="pct"/>
            <w:tcBorders>
              <w:top w:val="nil"/>
              <w:bottom w:val="nil"/>
              <w:right w:val="single" w:sz="4" w:space="0" w:color="auto"/>
            </w:tcBorders>
          </w:tcPr>
          <w:p w:rsidR="00C37981" w:rsidRPr="00C37981" w:rsidRDefault="00C37981" w:rsidP="00C37981">
            <w:pPr>
              <w:rPr>
                <w:lang w:val="en-GB"/>
              </w:rPr>
            </w:pPr>
          </w:p>
        </w:tc>
        <w:tc>
          <w:tcPr>
            <w:tcW w:w="1607" w:type="pct"/>
            <w:vMerge/>
            <w:tcBorders>
              <w:left w:val="single" w:sz="4" w:space="0" w:color="auto"/>
              <w:right w:val="single" w:sz="4" w:space="0" w:color="auto"/>
            </w:tcBorders>
          </w:tcPr>
          <w:p w:rsidR="00C37981" w:rsidRPr="00C37981" w:rsidRDefault="00C37981" w:rsidP="00C37981">
            <w:pPr>
              <w:jc w:val="center"/>
              <w:rPr>
                <w:lang w:val="en-GB"/>
              </w:rPr>
            </w:pPr>
          </w:p>
        </w:tc>
      </w:tr>
      <w:tr w:rsidR="00C37981" w:rsidRPr="00BC7E69" w:rsidTr="00863BF0">
        <w:tc>
          <w:tcPr>
            <w:tcW w:w="1547" w:type="pct"/>
          </w:tcPr>
          <w:p w:rsidR="00C37981" w:rsidRPr="00C37981" w:rsidRDefault="00C37981" w:rsidP="00C37981">
            <w:pPr>
              <w:rPr>
                <w:lang w:val="en-GB"/>
              </w:rPr>
            </w:pPr>
            <w:r w:rsidRPr="00C37981">
              <w:rPr>
                <w:lang w:val="en-GB"/>
              </w:rPr>
              <w:t>Extra-organizational dependencies in supply chains or professional associations</w:t>
            </w:r>
          </w:p>
        </w:tc>
        <w:tc>
          <w:tcPr>
            <w:tcW w:w="149" w:type="pct"/>
            <w:tcBorders>
              <w:top w:val="nil"/>
              <w:bottom w:val="nil"/>
            </w:tcBorders>
          </w:tcPr>
          <w:p w:rsidR="00C37981" w:rsidRPr="00C37981" w:rsidRDefault="00C37981" w:rsidP="00C37981">
            <w:pPr>
              <w:rPr>
                <w:u w:val="single"/>
                <w:lang w:val="en-GB"/>
              </w:rPr>
            </w:pPr>
          </w:p>
        </w:tc>
        <w:tc>
          <w:tcPr>
            <w:tcW w:w="1566" w:type="pct"/>
            <w:vMerge/>
            <w:tcBorders>
              <w:right w:val="single" w:sz="4" w:space="0" w:color="auto"/>
            </w:tcBorders>
          </w:tcPr>
          <w:p w:rsidR="00C37981" w:rsidRPr="00C37981" w:rsidRDefault="00C37981" w:rsidP="00C37981">
            <w:pPr>
              <w:jc w:val="center"/>
              <w:rPr>
                <w:u w:val="single"/>
                <w:lang w:val="en-GB"/>
              </w:rPr>
            </w:pPr>
          </w:p>
        </w:tc>
        <w:tc>
          <w:tcPr>
            <w:tcW w:w="131" w:type="pct"/>
            <w:tcBorders>
              <w:top w:val="nil"/>
              <w:bottom w:val="nil"/>
              <w:right w:val="single" w:sz="4" w:space="0" w:color="auto"/>
            </w:tcBorders>
          </w:tcPr>
          <w:p w:rsidR="00C37981" w:rsidRPr="00C37981" w:rsidRDefault="00C37981" w:rsidP="00C37981">
            <w:pPr>
              <w:rPr>
                <w:lang w:val="en-GB"/>
              </w:rPr>
            </w:pPr>
          </w:p>
        </w:tc>
        <w:tc>
          <w:tcPr>
            <w:tcW w:w="1607" w:type="pct"/>
            <w:vMerge/>
            <w:tcBorders>
              <w:left w:val="single" w:sz="4" w:space="0" w:color="auto"/>
              <w:right w:val="single" w:sz="4" w:space="0" w:color="auto"/>
            </w:tcBorders>
          </w:tcPr>
          <w:p w:rsidR="00C37981" w:rsidRPr="00C37981" w:rsidRDefault="00C37981" w:rsidP="00C37981">
            <w:pPr>
              <w:jc w:val="center"/>
              <w:rPr>
                <w:lang w:val="en-GB"/>
              </w:rPr>
            </w:pPr>
          </w:p>
        </w:tc>
      </w:tr>
      <w:tr w:rsidR="00C37981" w:rsidRPr="00BC7E69" w:rsidTr="00863BF0">
        <w:tc>
          <w:tcPr>
            <w:tcW w:w="1547" w:type="pct"/>
          </w:tcPr>
          <w:p w:rsidR="00C37981" w:rsidRPr="00C37981" w:rsidRDefault="00C37981" w:rsidP="00C37981">
            <w:pPr>
              <w:rPr>
                <w:lang w:val="en-GB"/>
              </w:rPr>
            </w:pPr>
            <w:r w:rsidRPr="00C37981">
              <w:rPr>
                <w:lang w:val="en-GB"/>
              </w:rPr>
              <w:t>Extra-organizational dependencies through laws and regulations</w:t>
            </w:r>
          </w:p>
        </w:tc>
        <w:tc>
          <w:tcPr>
            <w:tcW w:w="149" w:type="pct"/>
            <w:tcBorders>
              <w:top w:val="nil"/>
              <w:bottom w:val="nil"/>
            </w:tcBorders>
          </w:tcPr>
          <w:p w:rsidR="00C37981" w:rsidRPr="00C37981" w:rsidRDefault="00C37981" w:rsidP="00C37981">
            <w:pPr>
              <w:rPr>
                <w:u w:val="single"/>
                <w:lang w:val="en-GB"/>
              </w:rPr>
            </w:pPr>
          </w:p>
        </w:tc>
        <w:tc>
          <w:tcPr>
            <w:tcW w:w="1566" w:type="pct"/>
            <w:vMerge/>
            <w:tcBorders>
              <w:right w:val="single" w:sz="4" w:space="0" w:color="auto"/>
            </w:tcBorders>
          </w:tcPr>
          <w:p w:rsidR="00C37981" w:rsidRPr="00C37981" w:rsidRDefault="00C37981" w:rsidP="00C37981">
            <w:pPr>
              <w:jc w:val="center"/>
              <w:rPr>
                <w:u w:val="single"/>
                <w:lang w:val="en-GB"/>
              </w:rPr>
            </w:pPr>
          </w:p>
        </w:tc>
        <w:tc>
          <w:tcPr>
            <w:tcW w:w="131" w:type="pct"/>
            <w:tcBorders>
              <w:top w:val="nil"/>
              <w:bottom w:val="nil"/>
              <w:right w:val="single" w:sz="4" w:space="0" w:color="auto"/>
            </w:tcBorders>
          </w:tcPr>
          <w:p w:rsidR="00C37981" w:rsidRPr="00C37981" w:rsidRDefault="00C37981" w:rsidP="00C37981">
            <w:pPr>
              <w:rPr>
                <w:lang w:val="en-GB"/>
              </w:rPr>
            </w:pPr>
          </w:p>
        </w:tc>
        <w:tc>
          <w:tcPr>
            <w:tcW w:w="1607" w:type="pct"/>
            <w:vMerge/>
            <w:tcBorders>
              <w:left w:val="single" w:sz="4" w:space="0" w:color="auto"/>
              <w:right w:val="single" w:sz="4" w:space="0" w:color="auto"/>
            </w:tcBorders>
          </w:tcPr>
          <w:p w:rsidR="00C37981" w:rsidRPr="00C37981" w:rsidRDefault="00C37981" w:rsidP="00C37981">
            <w:pPr>
              <w:jc w:val="center"/>
              <w:rPr>
                <w:lang w:val="en-GB"/>
              </w:rPr>
            </w:pPr>
          </w:p>
        </w:tc>
      </w:tr>
      <w:tr w:rsidR="00C37981" w:rsidRPr="00BC7E69" w:rsidTr="00863BF0">
        <w:tc>
          <w:tcPr>
            <w:tcW w:w="1547" w:type="pct"/>
            <w:tcBorders>
              <w:left w:val="nil"/>
              <w:bottom w:val="single" w:sz="4" w:space="0" w:color="auto"/>
              <w:right w:val="nil"/>
            </w:tcBorders>
          </w:tcPr>
          <w:p w:rsidR="00C37981" w:rsidRPr="00C37981" w:rsidRDefault="00C37981" w:rsidP="00C37981">
            <w:pPr>
              <w:rPr>
                <w:lang w:val="en-GB"/>
              </w:rPr>
            </w:pPr>
          </w:p>
        </w:tc>
        <w:tc>
          <w:tcPr>
            <w:tcW w:w="149" w:type="pct"/>
            <w:tcBorders>
              <w:top w:val="nil"/>
              <w:left w:val="nil"/>
              <w:bottom w:val="nil"/>
              <w:right w:val="nil"/>
            </w:tcBorders>
          </w:tcPr>
          <w:p w:rsidR="00C37981" w:rsidRPr="00C37981" w:rsidRDefault="00C37981" w:rsidP="00C37981">
            <w:pPr>
              <w:rPr>
                <w:lang w:val="en-GB"/>
              </w:rPr>
            </w:pPr>
          </w:p>
        </w:tc>
        <w:tc>
          <w:tcPr>
            <w:tcW w:w="1694" w:type="pct"/>
            <w:gridSpan w:val="2"/>
            <w:tcBorders>
              <w:top w:val="nil"/>
              <w:left w:val="nil"/>
              <w:bottom w:val="nil"/>
              <w:right w:val="nil"/>
            </w:tcBorders>
          </w:tcPr>
          <w:p w:rsidR="00C37981" w:rsidRPr="00C37981" w:rsidRDefault="00C37981" w:rsidP="00C37981">
            <w:pPr>
              <w:rPr>
                <w:lang w:val="en-GB"/>
              </w:rPr>
            </w:pPr>
          </w:p>
        </w:tc>
        <w:tc>
          <w:tcPr>
            <w:tcW w:w="1607" w:type="pct"/>
            <w:tcBorders>
              <w:left w:val="nil"/>
              <w:right w:val="nil"/>
            </w:tcBorders>
          </w:tcPr>
          <w:p w:rsidR="00C37981" w:rsidRPr="00C37981" w:rsidRDefault="00C37981" w:rsidP="00C37981">
            <w:pPr>
              <w:jc w:val="center"/>
              <w:rPr>
                <w:lang w:val="en-GB"/>
              </w:rPr>
            </w:pPr>
          </w:p>
        </w:tc>
      </w:tr>
      <w:tr w:rsidR="00C37981" w:rsidRPr="00C37981" w:rsidTr="00863BF0">
        <w:tc>
          <w:tcPr>
            <w:tcW w:w="1547" w:type="pct"/>
            <w:tcBorders>
              <w:top w:val="single" w:sz="4" w:space="0" w:color="auto"/>
            </w:tcBorders>
          </w:tcPr>
          <w:p w:rsidR="00C37981" w:rsidRPr="00C37981" w:rsidRDefault="00C37981" w:rsidP="00C37981">
            <w:pPr>
              <w:rPr>
                <w:lang w:val="en-GB"/>
              </w:rPr>
            </w:pPr>
            <w:r w:rsidRPr="00C37981">
              <w:rPr>
                <w:lang w:val="en-GB"/>
              </w:rPr>
              <w:t>Optimistic; high expectations</w:t>
            </w:r>
          </w:p>
        </w:tc>
        <w:tc>
          <w:tcPr>
            <w:tcW w:w="149" w:type="pct"/>
            <w:tcBorders>
              <w:top w:val="nil"/>
              <w:bottom w:val="nil"/>
            </w:tcBorders>
          </w:tcPr>
          <w:p w:rsidR="00C37981" w:rsidRPr="00C37981" w:rsidRDefault="00C37981" w:rsidP="00C37981">
            <w:pPr>
              <w:rPr>
                <w:lang w:val="en-GB"/>
              </w:rPr>
            </w:pPr>
          </w:p>
        </w:tc>
        <w:tc>
          <w:tcPr>
            <w:tcW w:w="1566" w:type="pct"/>
            <w:vMerge w:val="restart"/>
            <w:vAlign w:val="center"/>
          </w:tcPr>
          <w:p w:rsidR="00C37981" w:rsidRPr="00C37981" w:rsidRDefault="00C37981" w:rsidP="00C37981">
            <w:pPr>
              <w:jc w:val="center"/>
              <w:rPr>
                <w:lang w:val="en-GB"/>
              </w:rPr>
            </w:pPr>
            <w:r w:rsidRPr="00C37981">
              <w:rPr>
                <w:lang w:val="en-GB"/>
              </w:rPr>
              <w:t>Trust in organization-wide implementation</w:t>
            </w:r>
          </w:p>
        </w:tc>
        <w:tc>
          <w:tcPr>
            <w:tcW w:w="131" w:type="pct"/>
            <w:tcBorders>
              <w:top w:val="nil"/>
              <w:bottom w:val="nil"/>
            </w:tcBorders>
          </w:tcPr>
          <w:p w:rsidR="00C37981" w:rsidRPr="00C37981" w:rsidRDefault="00C37981" w:rsidP="00C37981">
            <w:pPr>
              <w:rPr>
                <w:lang w:val="en-GB"/>
              </w:rPr>
            </w:pPr>
          </w:p>
        </w:tc>
        <w:tc>
          <w:tcPr>
            <w:tcW w:w="1607" w:type="pct"/>
            <w:vMerge w:val="restart"/>
            <w:vAlign w:val="center"/>
          </w:tcPr>
          <w:p w:rsidR="00C37981" w:rsidRPr="00C37981" w:rsidRDefault="00C37981" w:rsidP="00863BF0">
            <w:pPr>
              <w:jc w:val="center"/>
              <w:rPr>
                <w:lang w:val="en-GB"/>
              </w:rPr>
            </w:pPr>
            <w:r w:rsidRPr="00C37981">
              <w:rPr>
                <w:lang w:val="en-GB"/>
              </w:rPr>
              <w:t>Soci</w:t>
            </w:r>
            <w:r w:rsidR="00863BF0">
              <w:rPr>
                <w:lang w:val="en-GB"/>
              </w:rPr>
              <w:t>o</w:t>
            </w:r>
            <w:r w:rsidRPr="00C37981">
              <w:rPr>
                <w:lang w:val="en-GB"/>
              </w:rPr>
              <w:t>-political context</w:t>
            </w:r>
          </w:p>
        </w:tc>
      </w:tr>
      <w:tr w:rsidR="00C37981" w:rsidRPr="00C37981" w:rsidTr="00863BF0">
        <w:tc>
          <w:tcPr>
            <w:tcW w:w="1547" w:type="pct"/>
          </w:tcPr>
          <w:p w:rsidR="00C37981" w:rsidRPr="00C37981" w:rsidRDefault="00C37981" w:rsidP="00C37981">
            <w:pPr>
              <w:rPr>
                <w:lang w:val="en-GB"/>
              </w:rPr>
            </w:pPr>
            <w:r w:rsidRPr="00C37981">
              <w:rPr>
                <w:lang w:val="en-GB"/>
              </w:rPr>
              <w:t>Wait-and-see; neutral</w:t>
            </w:r>
          </w:p>
        </w:tc>
        <w:tc>
          <w:tcPr>
            <w:tcW w:w="149" w:type="pct"/>
            <w:tcBorders>
              <w:top w:val="nil"/>
              <w:bottom w:val="nil"/>
            </w:tcBorders>
          </w:tcPr>
          <w:p w:rsidR="00C37981" w:rsidRPr="00C37981" w:rsidRDefault="00C37981" w:rsidP="00C37981">
            <w:pPr>
              <w:rPr>
                <w:lang w:val="en-GB"/>
              </w:rPr>
            </w:pPr>
          </w:p>
        </w:tc>
        <w:tc>
          <w:tcPr>
            <w:tcW w:w="1566" w:type="pct"/>
            <w:vMerge/>
          </w:tcPr>
          <w:p w:rsidR="00C37981" w:rsidRPr="00C37981" w:rsidRDefault="00C37981" w:rsidP="00C37981">
            <w:pPr>
              <w:jc w:val="center"/>
              <w:rPr>
                <w:lang w:val="en-GB"/>
              </w:rPr>
            </w:pPr>
          </w:p>
        </w:tc>
        <w:tc>
          <w:tcPr>
            <w:tcW w:w="131" w:type="pct"/>
            <w:tcBorders>
              <w:top w:val="nil"/>
              <w:bottom w:val="nil"/>
            </w:tcBorders>
          </w:tcPr>
          <w:p w:rsidR="00C37981" w:rsidRPr="00C37981" w:rsidRDefault="00C37981" w:rsidP="00C37981">
            <w:pPr>
              <w:rPr>
                <w:u w:val="single"/>
                <w:lang w:val="en-GB"/>
              </w:rPr>
            </w:pPr>
          </w:p>
        </w:tc>
        <w:tc>
          <w:tcPr>
            <w:tcW w:w="1607" w:type="pct"/>
            <w:vMerge/>
          </w:tcPr>
          <w:p w:rsidR="00C37981" w:rsidRPr="00C37981" w:rsidRDefault="00C37981" w:rsidP="00C37981">
            <w:pPr>
              <w:rPr>
                <w:u w:val="single"/>
                <w:lang w:val="en-GB"/>
              </w:rPr>
            </w:pPr>
          </w:p>
        </w:tc>
      </w:tr>
      <w:tr w:rsidR="00C37981" w:rsidRPr="00C37981" w:rsidTr="00863BF0">
        <w:tc>
          <w:tcPr>
            <w:tcW w:w="1547" w:type="pct"/>
          </w:tcPr>
          <w:p w:rsidR="00C37981" w:rsidRPr="00C37981" w:rsidRDefault="00C37981" w:rsidP="00C37981">
            <w:pPr>
              <w:rPr>
                <w:lang w:val="en-GB"/>
              </w:rPr>
            </w:pPr>
            <w:r w:rsidRPr="00C37981">
              <w:rPr>
                <w:lang w:val="en-GB"/>
              </w:rPr>
              <w:t>Express worries</w:t>
            </w:r>
          </w:p>
        </w:tc>
        <w:tc>
          <w:tcPr>
            <w:tcW w:w="149" w:type="pct"/>
            <w:tcBorders>
              <w:top w:val="nil"/>
              <w:bottom w:val="nil"/>
            </w:tcBorders>
          </w:tcPr>
          <w:p w:rsidR="00C37981" w:rsidRPr="00C37981" w:rsidRDefault="00C37981" w:rsidP="00C37981">
            <w:pPr>
              <w:rPr>
                <w:lang w:val="en-GB"/>
              </w:rPr>
            </w:pPr>
          </w:p>
        </w:tc>
        <w:tc>
          <w:tcPr>
            <w:tcW w:w="1566" w:type="pct"/>
            <w:vMerge/>
          </w:tcPr>
          <w:p w:rsidR="00C37981" w:rsidRPr="00C37981" w:rsidRDefault="00C37981" w:rsidP="00C37981">
            <w:pPr>
              <w:jc w:val="center"/>
              <w:rPr>
                <w:lang w:val="en-GB"/>
              </w:rPr>
            </w:pPr>
          </w:p>
        </w:tc>
        <w:tc>
          <w:tcPr>
            <w:tcW w:w="131" w:type="pct"/>
            <w:tcBorders>
              <w:top w:val="nil"/>
              <w:bottom w:val="nil"/>
            </w:tcBorders>
          </w:tcPr>
          <w:p w:rsidR="00C37981" w:rsidRPr="00C37981" w:rsidRDefault="00C37981" w:rsidP="00C37981">
            <w:pPr>
              <w:rPr>
                <w:u w:val="single"/>
                <w:lang w:val="en-GB"/>
              </w:rPr>
            </w:pPr>
          </w:p>
        </w:tc>
        <w:tc>
          <w:tcPr>
            <w:tcW w:w="1607" w:type="pct"/>
            <w:vMerge/>
          </w:tcPr>
          <w:p w:rsidR="00C37981" w:rsidRPr="00C37981" w:rsidRDefault="00C37981" w:rsidP="00C37981">
            <w:pPr>
              <w:rPr>
                <w:u w:val="single"/>
                <w:lang w:val="en-GB"/>
              </w:rPr>
            </w:pPr>
          </w:p>
        </w:tc>
      </w:tr>
      <w:tr w:rsidR="00C37981" w:rsidRPr="00C37981" w:rsidTr="00863BF0">
        <w:tc>
          <w:tcPr>
            <w:tcW w:w="1547" w:type="pct"/>
            <w:tcBorders>
              <w:left w:val="nil"/>
              <w:right w:val="nil"/>
            </w:tcBorders>
          </w:tcPr>
          <w:p w:rsidR="00C37981" w:rsidRPr="00C37981" w:rsidRDefault="00C37981" w:rsidP="00C37981">
            <w:pPr>
              <w:rPr>
                <w:lang w:val="en-GB"/>
              </w:rPr>
            </w:pPr>
          </w:p>
        </w:tc>
        <w:tc>
          <w:tcPr>
            <w:tcW w:w="149" w:type="pct"/>
            <w:tcBorders>
              <w:top w:val="nil"/>
              <w:left w:val="nil"/>
              <w:bottom w:val="nil"/>
              <w:right w:val="nil"/>
            </w:tcBorders>
          </w:tcPr>
          <w:p w:rsidR="00C37981" w:rsidRPr="00C37981" w:rsidRDefault="00C37981" w:rsidP="00C37981">
            <w:pPr>
              <w:rPr>
                <w:lang w:val="en-GB"/>
              </w:rPr>
            </w:pPr>
          </w:p>
        </w:tc>
        <w:tc>
          <w:tcPr>
            <w:tcW w:w="1566" w:type="pct"/>
            <w:tcBorders>
              <w:left w:val="nil"/>
              <w:right w:val="nil"/>
            </w:tcBorders>
          </w:tcPr>
          <w:p w:rsidR="00C37981" w:rsidRPr="00C37981" w:rsidRDefault="00C37981" w:rsidP="00C37981">
            <w:pPr>
              <w:jc w:val="center"/>
              <w:rPr>
                <w:lang w:val="en-GB"/>
              </w:rPr>
            </w:pPr>
          </w:p>
        </w:tc>
        <w:tc>
          <w:tcPr>
            <w:tcW w:w="131" w:type="pct"/>
            <w:tcBorders>
              <w:top w:val="nil"/>
              <w:left w:val="nil"/>
              <w:bottom w:val="nil"/>
            </w:tcBorders>
          </w:tcPr>
          <w:p w:rsidR="00C37981" w:rsidRPr="00C37981" w:rsidRDefault="00C37981" w:rsidP="00C37981">
            <w:pPr>
              <w:rPr>
                <w:u w:val="single"/>
                <w:lang w:val="en-GB"/>
              </w:rPr>
            </w:pPr>
          </w:p>
        </w:tc>
        <w:tc>
          <w:tcPr>
            <w:tcW w:w="1607" w:type="pct"/>
            <w:vMerge/>
          </w:tcPr>
          <w:p w:rsidR="00C37981" w:rsidRPr="00C37981" w:rsidRDefault="00C37981" w:rsidP="00C37981">
            <w:pPr>
              <w:rPr>
                <w:u w:val="single"/>
                <w:lang w:val="en-GB"/>
              </w:rPr>
            </w:pPr>
          </w:p>
        </w:tc>
      </w:tr>
      <w:tr w:rsidR="00C37981" w:rsidRPr="00C37981" w:rsidTr="00863BF0">
        <w:tc>
          <w:tcPr>
            <w:tcW w:w="1547" w:type="pct"/>
          </w:tcPr>
          <w:p w:rsidR="00C37981" w:rsidRPr="00C37981" w:rsidRDefault="00C37981" w:rsidP="00C37981">
            <w:pPr>
              <w:rPr>
                <w:lang w:val="en-GB"/>
              </w:rPr>
            </w:pPr>
            <w:r w:rsidRPr="00C37981">
              <w:rPr>
                <w:lang w:val="en-GB"/>
              </w:rPr>
              <w:t>Proactive</w:t>
            </w:r>
          </w:p>
        </w:tc>
        <w:tc>
          <w:tcPr>
            <w:tcW w:w="149" w:type="pct"/>
            <w:tcBorders>
              <w:top w:val="nil"/>
              <w:bottom w:val="nil"/>
            </w:tcBorders>
          </w:tcPr>
          <w:p w:rsidR="00C37981" w:rsidRPr="00C37981" w:rsidRDefault="00C37981" w:rsidP="00C37981">
            <w:pPr>
              <w:rPr>
                <w:lang w:val="en-GB"/>
              </w:rPr>
            </w:pPr>
          </w:p>
        </w:tc>
        <w:tc>
          <w:tcPr>
            <w:tcW w:w="1566" w:type="pct"/>
            <w:vMerge w:val="restart"/>
            <w:vAlign w:val="center"/>
          </w:tcPr>
          <w:p w:rsidR="00C37981" w:rsidRPr="00C37981" w:rsidRDefault="00C37981" w:rsidP="00C37981">
            <w:pPr>
              <w:jc w:val="center"/>
              <w:rPr>
                <w:lang w:val="en-GB"/>
              </w:rPr>
            </w:pPr>
            <w:r w:rsidRPr="00C37981">
              <w:rPr>
                <w:lang w:val="en-GB"/>
              </w:rPr>
              <w:t>Perceived involvement in implementation</w:t>
            </w:r>
          </w:p>
        </w:tc>
        <w:tc>
          <w:tcPr>
            <w:tcW w:w="131" w:type="pct"/>
            <w:tcBorders>
              <w:top w:val="nil"/>
              <w:bottom w:val="nil"/>
            </w:tcBorders>
          </w:tcPr>
          <w:p w:rsidR="00C37981" w:rsidRPr="00C37981" w:rsidRDefault="00C37981" w:rsidP="00C37981">
            <w:pPr>
              <w:rPr>
                <w:u w:val="single"/>
                <w:lang w:val="en-GB"/>
              </w:rPr>
            </w:pPr>
          </w:p>
        </w:tc>
        <w:tc>
          <w:tcPr>
            <w:tcW w:w="1607" w:type="pct"/>
            <w:vMerge/>
          </w:tcPr>
          <w:p w:rsidR="00C37981" w:rsidRPr="00C37981" w:rsidRDefault="00C37981" w:rsidP="00C37981">
            <w:pPr>
              <w:rPr>
                <w:u w:val="single"/>
                <w:lang w:val="en-GB"/>
              </w:rPr>
            </w:pPr>
          </w:p>
        </w:tc>
      </w:tr>
      <w:tr w:rsidR="00C37981" w:rsidRPr="00C37981" w:rsidTr="00863BF0">
        <w:tc>
          <w:tcPr>
            <w:tcW w:w="1547" w:type="pct"/>
          </w:tcPr>
          <w:p w:rsidR="00C37981" w:rsidRPr="00C37981" w:rsidRDefault="00C37981" w:rsidP="00C37981">
            <w:pPr>
              <w:rPr>
                <w:lang w:val="en-GB"/>
              </w:rPr>
            </w:pPr>
            <w:r w:rsidRPr="00C37981">
              <w:rPr>
                <w:lang w:val="en-GB"/>
              </w:rPr>
              <w:t>Reactive</w:t>
            </w:r>
          </w:p>
        </w:tc>
        <w:tc>
          <w:tcPr>
            <w:tcW w:w="149" w:type="pct"/>
            <w:tcBorders>
              <w:top w:val="nil"/>
              <w:bottom w:val="nil"/>
            </w:tcBorders>
          </w:tcPr>
          <w:p w:rsidR="00C37981" w:rsidRPr="00C37981" w:rsidRDefault="00C37981" w:rsidP="00C37981">
            <w:pPr>
              <w:rPr>
                <w:lang w:val="en-GB"/>
              </w:rPr>
            </w:pPr>
          </w:p>
        </w:tc>
        <w:tc>
          <w:tcPr>
            <w:tcW w:w="1566" w:type="pct"/>
            <w:vMerge/>
          </w:tcPr>
          <w:p w:rsidR="00C37981" w:rsidRPr="00C37981" w:rsidRDefault="00C37981" w:rsidP="00C37981">
            <w:pPr>
              <w:jc w:val="center"/>
              <w:rPr>
                <w:lang w:val="en-GB"/>
              </w:rPr>
            </w:pPr>
          </w:p>
        </w:tc>
        <w:tc>
          <w:tcPr>
            <w:tcW w:w="131" w:type="pct"/>
            <w:tcBorders>
              <w:top w:val="nil"/>
              <w:bottom w:val="nil"/>
            </w:tcBorders>
          </w:tcPr>
          <w:p w:rsidR="00C37981" w:rsidRPr="00C37981" w:rsidRDefault="00C37981" w:rsidP="00C37981">
            <w:pPr>
              <w:rPr>
                <w:u w:val="single"/>
                <w:lang w:val="en-GB"/>
              </w:rPr>
            </w:pPr>
          </w:p>
        </w:tc>
        <w:tc>
          <w:tcPr>
            <w:tcW w:w="1607" w:type="pct"/>
            <w:vMerge/>
          </w:tcPr>
          <w:p w:rsidR="00C37981" w:rsidRPr="00C37981" w:rsidRDefault="00C37981" w:rsidP="00C37981">
            <w:pPr>
              <w:rPr>
                <w:u w:val="single"/>
                <w:lang w:val="en-GB"/>
              </w:rPr>
            </w:pPr>
          </w:p>
        </w:tc>
      </w:tr>
      <w:tr w:rsidR="00C37981" w:rsidRPr="00C37981" w:rsidTr="00863BF0">
        <w:tc>
          <w:tcPr>
            <w:tcW w:w="1547" w:type="pct"/>
          </w:tcPr>
          <w:p w:rsidR="00C37981" w:rsidRPr="00C37981" w:rsidRDefault="00C37981" w:rsidP="00C37981">
            <w:pPr>
              <w:rPr>
                <w:lang w:val="en-GB"/>
              </w:rPr>
            </w:pPr>
            <w:r w:rsidRPr="00C37981">
              <w:rPr>
                <w:lang w:val="en-GB"/>
              </w:rPr>
              <w:t>Passive</w:t>
            </w:r>
          </w:p>
        </w:tc>
        <w:tc>
          <w:tcPr>
            <w:tcW w:w="149" w:type="pct"/>
            <w:tcBorders>
              <w:top w:val="nil"/>
              <w:bottom w:val="nil"/>
            </w:tcBorders>
          </w:tcPr>
          <w:p w:rsidR="00C37981" w:rsidRPr="00C37981" w:rsidRDefault="00C37981" w:rsidP="00C37981">
            <w:pPr>
              <w:rPr>
                <w:lang w:val="en-GB"/>
              </w:rPr>
            </w:pPr>
          </w:p>
        </w:tc>
        <w:tc>
          <w:tcPr>
            <w:tcW w:w="1566" w:type="pct"/>
            <w:vMerge/>
          </w:tcPr>
          <w:p w:rsidR="00C37981" w:rsidRPr="00C37981" w:rsidRDefault="00C37981" w:rsidP="00C37981">
            <w:pPr>
              <w:jc w:val="center"/>
              <w:rPr>
                <w:lang w:val="en-GB"/>
              </w:rPr>
            </w:pPr>
          </w:p>
        </w:tc>
        <w:tc>
          <w:tcPr>
            <w:tcW w:w="131" w:type="pct"/>
            <w:tcBorders>
              <w:top w:val="nil"/>
              <w:bottom w:val="nil"/>
            </w:tcBorders>
          </w:tcPr>
          <w:p w:rsidR="00C37981" w:rsidRPr="00C37981" w:rsidRDefault="00C37981" w:rsidP="00C37981">
            <w:pPr>
              <w:rPr>
                <w:u w:val="single"/>
                <w:lang w:val="en-GB"/>
              </w:rPr>
            </w:pPr>
          </w:p>
        </w:tc>
        <w:tc>
          <w:tcPr>
            <w:tcW w:w="1607" w:type="pct"/>
            <w:vMerge/>
          </w:tcPr>
          <w:p w:rsidR="00C37981" w:rsidRPr="00C37981" w:rsidRDefault="00C37981" w:rsidP="00C37981">
            <w:pPr>
              <w:rPr>
                <w:u w:val="single"/>
                <w:lang w:val="en-GB"/>
              </w:rPr>
            </w:pPr>
          </w:p>
        </w:tc>
      </w:tr>
      <w:tr w:rsidR="00C37981" w:rsidRPr="00C37981" w:rsidTr="00863BF0">
        <w:tc>
          <w:tcPr>
            <w:tcW w:w="1547" w:type="pct"/>
            <w:tcBorders>
              <w:left w:val="nil"/>
              <w:right w:val="nil"/>
            </w:tcBorders>
          </w:tcPr>
          <w:p w:rsidR="00C37981" w:rsidRPr="00C37981" w:rsidRDefault="00C37981" w:rsidP="00C37981">
            <w:pPr>
              <w:rPr>
                <w:lang w:val="en-GB"/>
              </w:rPr>
            </w:pPr>
          </w:p>
        </w:tc>
        <w:tc>
          <w:tcPr>
            <w:tcW w:w="149" w:type="pct"/>
            <w:tcBorders>
              <w:top w:val="nil"/>
              <w:left w:val="nil"/>
              <w:bottom w:val="nil"/>
              <w:right w:val="nil"/>
            </w:tcBorders>
          </w:tcPr>
          <w:p w:rsidR="00C37981" w:rsidRPr="00C37981" w:rsidRDefault="00C37981" w:rsidP="00C37981">
            <w:pPr>
              <w:rPr>
                <w:lang w:val="en-GB"/>
              </w:rPr>
            </w:pPr>
          </w:p>
        </w:tc>
        <w:tc>
          <w:tcPr>
            <w:tcW w:w="1566" w:type="pct"/>
            <w:tcBorders>
              <w:left w:val="nil"/>
              <w:right w:val="nil"/>
            </w:tcBorders>
          </w:tcPr>
          <w:p w:rsidR="00C37981" w:rsidRPr="00C37981" w:rsidRDefault="00C37981" w:rsidP="00C37981">
            <w:pPr>
              <w:jc w:val="center"/>
              <w:rPr>
                <w:lang w:val="en-GB"/>
              </w:rPr>
            </w:pPr>
          </w:p>
        </w:tc>
        <w:tc>
          <w:tcPr>
            <w:tcW w:w="131" w:type="pct"/>
            <w:tcBorders>
              <w:top w:val="nil"/>
              <w:left w:val="nil"/>
              <w:bottom w:val="nil"/>
            </w:tcBorders>
          </w:tcPr>
          <w:p w:rsidR="00C37981" w:rsidRPr="00C37981" w:rsidRDefault="00C37981" w:rsidP="00C37981">
            <w:pPr>
              <w:rPr>
                <w:u w:val="single"/>
                <w:lang w:val="en-GB"/>
              </w:rPr>
            </w:pPr>
          </w:p>
        </w:tc>
        <w:tc>
          <w:tcPr>
            <w:tcW w:w="1607" w:type="pct"/>
            <w:vMerge/>
          </w:tcPr>
          <w:p w:rsidR="00C37981" w:rsidRPr="00C37981" w:rsidRDefault="00C37981" w:rsidP="00C37981">
            <w:pPr>
              <w:rPr>
                <w:u w:val="single"/>
                <w:lang w:val="en-GB"/>
              </w:rPr>
            </w:pPr>
          </w:p>
        </w:tc>
      </w:tr>
      <w:tr w:rsidR="00C37981" w:rsidRPr="00C37981" w:rsidTr="00863BF0">
        <w:tc>
          <w:tcPr>
            <w:tcW w:w="1547" w:type="pct"/>
          </w:tcPr>
          <w:p w:rsidR="00C37981" w:rsidRPr="00C37981" w:rsidRDefault="00C37981" w:rsidP="00C37981">
            <w:pPr>
              <w:rPr>
                <w:lang w:val="en-GB"/>
              </w:rPr>
            </w:pPr>
            <w:r w:rsidRPr="00C37981">
              <w:rPr>
                <w:lang w:val="en-GB"/>
              </w:rPr>
              <w:t>Feel heard</w:t>
            </w:r>
          </w:p>
        </w:tc>
        <w:tc>
          <w:tcPr>
            <w:tcW w:w="149" w:type="pct"/>
            <w:tcBorders>
              <w:top w:val="nil"/>
              <w:bottom w:val="nil"/>
            </w:tcBorders>
          </w:tcPr>
          <w:p w:rsidR="00C37981" w:rsidRPr="00C37981" w:rsidRDefault="00C37981" w:rsidP="00C37981">
            <w:pPr>
              <w:rPr>
                <w:lang w:val="en-GB"/>
              </w:rPr>
            </w:pPr>
          </w:p>
        </w:tc>
        <w:tc>
          <w:tcPr>
            <w:tcW w:w="1566" w:type="pct"/>
            <w:vMerge w:val="restart"/>
          </w:tcPr>
          <w:p w:rsidR="00C37981" w:rsidRPr="00C37981" w:rsidRDefault="00C37981" w:rsidP="00C37981">
            <w:pPr>
              <w:jc w:val="center"/>
              <w:rPr>
                <w:lang w:val="en-GB"/>
              </w:rPr>
            </w:pPr>
            <w:r w:rsidRPr="00C37981">
              <w:rPr>
                <w:lang w:val="en-GB"/>
              </w:rPr>
              <w:t>Perceived influence on implementation</w:t>
            </w:r>
          </w:p>
        </w:tc>
        <w:tc>
          <w:tcPr>
            <w:tcW w:w="131" w:type="pct"/>
            <w:tcBorders>
              <w:top w:val="nil"/>
              <w:bottom w:val="nil"/>
            </w:tcBorders>
          </w:tcPr>
          <w:p w:rsidR="00C37981" w:rsidRPr="00C37981" w:rsidRDefault="00C37981" w:rsidP="00C37981">
            <w:pPr>
              <w:rPr>
                <w:u w:val="single"/>
                <w:lang w:val="en-GB"/>
              </w:rPr>
            </w:pPr>
          </w:p>
        </w:tc>
        <w:tc>
          <w:tcPr>
            <w:tcW w:w="1607" w:type="pct"/>
            <w:vMerge/>
          </w:tcPr>
          <w:p w:rsidR="00C37981" w:rsidRPr="00C37981" w:rsidRDefault="00C37981" w:rsidP="00C37981">
            <w:pPr>
              <w:rPr>
                <w:u w:val="single"/>
                <w:lang w:val="en-GB"/>
              </w:rPr>
            </w:pPr>
          </w:p>
        </w:tc>
      </w:tr>
      <w:tr w:rsidR="00C37981" w:rsidRPr="00C37981" w:rsidTr="00863BF0">
        <w:tc>
          <w:tcPr>
            <w:tcW w:w="1547" w:type="pct"/>
          </w:tcPr>
          <w:p w:rsidR="00C37981" w:rsidRPr="00C37981" w:rsidRDefault="00C37981" w:rsidP="00C37981">
            <w:pPr>
              <w:rPr>
                <w:lang w:val="en-GB"/>
              </w:rPr>
            </w:pPr>
            <w:r w:rsidRPr="00C37981">
              <w:rPr>
                <w:lang w:val="en-GB"/>
              </w:rPr>
              <w:t>No or little influence</w:t>
            </w:r>
          </w:p>
        </w:tc>
        <w:tc>
          <w:tcPr>
            <w:tcW w:w="149" w:type="pct"/>
            <w:tcBorders>
              <w:top w:val="nil"/>
              <w:bottom w:val="nil"/>
            </w:tcBorders>
          </w:tcPr>
          <w:p w:rsidR="00C37981" w:rsidRPr="00C37981" w:rsidRDefault="00C37981" w:rsidP="00C37981">
            <w:pPr>
              <w:rPr>
                <w:lang w:val="en-GB"/>
              </w:rPr>
            </w:pPr>
          </w:p>
        </w:tc>
        <w:tc>
          <w:tcPr>
            <w:tcW w:w="1566" w:type="pct"/>
            <w:vMerge/>
          </w:tcPr>
          <w:p w:rsidR="00C37981" w:rsidRPr="00C37981" w:rsidRDefault="00C37981" w:rsidP="00C37981">
            <w:pPr>
              <w:rPr>
                <w:lang w:val="en-GB"/>
              </w:rPr>
            </w:pPr>
          </w:p>
        </w:tc>
        <w:tc>
          <w:tcPr>
            <w:tcW w:w="131" w:type="pct"/>
            <w:tcBorders>
              <w:top w:val="nil"/>
              <w:bottom w:val="nil"/>
            </w:tcBorders>
          </w:tcPr>
          <w:p w:rsidR="00C37981" w:rsidRPr="00C37981" w:rsidRDefault="00C37981" w:rsidP="00C37981">
            <w:pPr>
              <w:rPr>
                <w:u w:val="single"/>
                <w:lang w:val="en-GB"/>
              </w:rPr>
            </w:pPr>
          </w:p>
        </w:tc>
        <w:tc>
          <w:tcPr>
            <w:tcW w:w="1607" w:type="pct"/>
            <w:vMerge/>
          </w:tcPr>
          <w:p w:rsidR="00C37981" w:rsidRPr="00C37981" w:rsidRDefault="00C37981" w:rsidP="00C37981">
            <w:pPr>
              <w:rPr>
                <w:u w:val="single"/>
                <w:lang w:val="en-GB"/>
              </w:rPr>
            </w:pPr>
          </w:p>
        </w:tc>
      </w:tr>
    </w:tbl>
    <w:p w:rsidR="00C37981" w:rsidRPr="00C37981" w:rsidRDefault="00C37981" w:rsidP="00C37981">
      <w:pPr>
        <w:keepNext/>
        <w:keepLines/>
        <w:spacing w:before="200" w:line="360" w:lineRule="auto"/>
        <w:outlineLvl w:val="0"/>
        <w:rPr>
          <w:rFonts w:ascii="Arial" w:eastAsia="Times New Roman" w:hAnsi="Arial" w:cs="Times New Roman"/>
          <w:b/>
          <w:kern w:val="32"/>
          <w:sz w:val="28"/>
          <w:lang w:val="en-GB"/>
        </w:rPr>
      </w:pPr>
      <w:r w:rsidRPr="00C37981">
        <w:rPr>
          <w:rFonts w:ascii="Arial" w:eastAsia="Times New Roman" w:hAnsi="Arial" w:cs="Times New Roman"/>
          <w:b/>
          <w:kern w:val="32"/>
          <w:sz w:val="28"/>
          <w:lang w:val="en-GB"/>
        </w:rPr>
        <w:lastRenderedPageBreak/>
        <w:t>Additional File 2 – Codebook</w:t>
      </w:r>
    </w:p>
    <w:tbl>
      <w:tblPr>
        <w:tblStyle w:val="TableGrid"/>
        <w:tblW w:w="5000" w:type="pct"/>
        <w:tblBorders>
          <w:top w:val="none" w:sz="0" w:space="0" w:color="auto"/>
          <w:left w:val="none" w:sz="0" w:space="0" w:color="auto"/>
          <w:bottom w:val="none" w:sz="0" w:space="0" w:color="auto"/>
          <w:right w:val="none" w:sz="0" w:space="0" w:color="auto"/>
          <w:insideV w:val="none" w:sz="0" w:space="0" w:color="auto"/>
        </w:tblBorders>
        <w:tblLook w:val="04A0" w:firstRow="1" w:lastRow="0" w:firstColumn="1" w:lastColumn="0" w:noHBand="0" w:noVBand="1"/>
      </w:tblPr>
      <w:tblGrid>
        <w:gridCol w:w="2289"/>
        <w:gridCol w:w="270"/>
        <w:gridCol w:w="3109"/>
        <w:gridCol w:w="3318"/>
      </w:tblGrid>
      <w:tr w:rsidR="00C37981" w:rsidRPr="00C37981" w:rsidTr="005F62BA">
        <w:tc>
          <w:tcPr>
            <w:tcW w:w="1274" w:type="pct"/>
            <w:tcBorders>
              <w:top w:val="single" w:sz="12" w:space="0" w:color="auto"/>
              <w:bottom w:val="single" w:sz="4" w:space="0" w:color="auto"/>
            </w:tcBorders>
          </w:tcPr>
          <w:p w:rsidR="00C37981" w:rsidRPr="00C37981" w:rsidRDefault="00C37981" w:rsidP="00C37981">
            <w:pPr>
              <w:rPr>
                <w:i/>
                <w:lang w:val="en-GB"/>
              </w:rPr>
            </w:pPr>
            <w:r w:rsidRPr="00C37981">
              <w:rPr>
                <w:i/>
                <w:lang w:val="en-GB"/>
              </w:rPr>
              <w:t>Code</w:t>
            </w:r>
          </w:p>
        </w:tc>
        <w:tc>
          <w:tcPr>
            <w:tcW w:w="150" w:type="pct"/>
            <w:tcBorders>
              <w:top w:val="single" w:sz="12" w:space="0" w:color="auto"/>
              <w:bottom w:val="single" w:sz="4" w:space="0" w:color="auto"/>
            </w:tcBorders>
          </w:tcPr>
          <w:p w:rsidR="00C37981" w:rsidRPr="00C37981" w:rsidRDefault="00C37981" w:rsidP="00C37981">
            <w:pPr>
              <w:jc w:val="both"/>
              <w:rPr>
                <w:i/>
                <w:lang w:val="en-GB"/>
              </w:rPr>
            </w:pPr>
          </w:p>
        </w:tc>
        <w:tc>
          <w:tcPr>
            <w:tcW w:w="1730" w:type="pct"/>
            <w:tcBorders>
              <w:top w:val="single" w:sz="12" w:space="0" w:color="auto"/>
              <w:bottom w:val="single" w:sz="4" w:space="0" w:color="auto"/>
            </w:tcBorders>
          </w:tcPr>
          <w:p w:rsidR="00C37981" w:rsidRPr="00C37981" w:rsidRDefault="00C37981" w:rsidP="00C37981">
            <w:pPr>
              <w:jc w:val="both"/>
              <w:rPr>
                <w:i/>
                <w:lang w:val="en-GB"/>
              </w:rPr>
            </w:pPr>
            <w:r w:rsidRPr="00C37981">
              <w:rPr>
                <w:i/>
                <w:lang w:val="en-GB"/>
              </w:rPr>
              <w:t>Definition</w:t>
            </w:r>
          </w:p>
        </w:tc>
        <w:tc>
          <w:tcPr>
            <w:tcW w:w="1845" w:type="pct"/>
            <w:tcBorders>
              <w:top w:val="single" w:sz="12" w:space="0" w:color="auto"/>
              <w:bottom w:val="single" w:sz="4" w:space="0" w:color="auto"/>
            </w:tcBorders>
          </w:tcPr>
          <w:p w:rsidR="00C37981" w:rsidRPr="00C37981" w:rsidRDefault="00C37981" w:rsidP="00C37981">
            <w:pPr>
              <w:jc w:val="both"/>
              <w:rPr>
                <w:i/>
                <w:lang w:val="en-GB"/>
              </w:rPr>
            </w:pPr>
            <w:r w:rsidRPr="00C37981">
              <w:rPr>
                <w:i/>
                <w:lang w:val="en-GB"/>
              </w:rPr>
              <w:t>Example</w:t>
            </w:r>
          </w:p>
        </w:tc>
      </w:tr>
      <w:tr w:rsidR="00C37981" w:rsidRPr="00C37981" w:rsidTr="005F62BA">
        <w:trPr>
          <w:trHeight w:val="95"/>
        </w:trPr>
        <w:tc>
          <w:tcPr>
            <w:tcW w:w="5000" w:type="pct"/>
            <w:gridSpan w:val="4"/>
            <w:tcBorders>
              <w:top w:val="single" w:sz="4" w:space="0" w:color="auto"/>
            </w:tcBorders>
          </w:tcPr>
          <w:p w:rsidR="00C37981" w:rsidRPr="00C37981" w:rsidRDefault="00C37981" w:rsidP="00C37981">
            <w:pPr>
              <w:rPr>
                <w:color w:val="000000"/>
                <w:lang w:val="en-GB"/>
              </w:rPr>
            </w:pPr>
            <w:r w:rsidRPr="00C37981">
              <w:rPr>
                <w:i/>
                <w:lang w:val="en-GB"/>
              </w:rPr>
              <w:t>Departmental outcomes</w:t>
            </w:r>
          </w:p>
        </w:tc>
      </w:tr>
      <w:tr w:rsidR="00C37981" w:rsidRPr="00BC7E69" w:rsidTr="005F62BA">
        <w:tc>
          <w:tcPr>
            <w:tcW w:w="1274" w:type="pct"/>
            <w:tcBorders>
              <w:top w:val="single" w:sz="4" w:space="0" w:color="auto"/>
            </w:tcBorders>
          </w:tcPr>
          <w:p w:rsidR="00C37981" w:rsidRPr="00C37981" w:rsidRDefault="00863BF0" w:rsidP="00863BF0">
            <w:pPr>
              <w:rPr>
                <w:lang w:val="en-GB"/>
              </w:rPr>
            </w:pPr>
            <w:r>
              <w:rPr>
                <w:lang w:val="en-GB"/>
              </w:rPr>
              <w:t>Intended a</w:t>
            </w:r>
            <w:r w:rsidR="00C37981" w:rsidRPr="00C37981">
              <w:rPr>
                <w:lang w:val="en-GB"/>
              </w:rPr>
              <w:t>doption</w:t>
            </w:r>
          </w:p>
        </w:tc>
        <w:tc>
          <w:tcPr>
            <w:tcW w:w="150" w:type="pct"/>
            <w:tcBorders>
              <w:top w:val="single" w:sz="4" w:space="0" w:color="auto"/>
            </w:tcBorders>
          </w:tcPr>
          <w:p w:rsidR="00C37981" w:rsidRPr="00C37981" w:rsidRDefault="00C37981" w:rsidP="00C37981">
            <w:pPr>
              <w:rPr>
                <w:color w:val="000000"/>
                <w:lang w:val="en-GB"/>
              </w:rPr>
            </w:pPr>
          </w:p>
        </w:tc>
        <w:tc>
          <w:tcPr>
            <w:tcW w:w="1730" w:type="pct"/>
            <w:tcBorders>
              <w:top w:val="single" w:sz="4" w:space="0" w:color="auto"/>
            </w:tcBorders>
          </w:tcPr>
          <w:p w:rsidR="00C37981" w:rsidRPr="00C37981" w:rsidRDefault="00C37981" w:rsidP="00C37981">
            <w:pPr>
              <w:rPr>
                <w:lang w:val="en-GB"/>
              </w:rPr>
            </w:pPr>
            <w:r w:rsidRPr="00C37981">
              <w:rPr>
                <w:color w:val="000000"/>
                <w:lang w:val="en-GB"/>
              </w:rPr>
              <w:t>A board and key representatives’ voiced intention to integrate and use the EHR in their operations, ranging from intended enthusiastic acceptance to non-adoption.</w:t>
            </w:r>
          </w:p>
        </w:tc>
        <w:tc>
          <w:tcPr>
            <w:tcW w:w="1845" w:type="pct"/>
            <w:tcBorders>
              <w:top w:val="single" w:sz="4" w:space="0" w:color="auto"/>
            </w:tcBorders>
          </w:tcPr>
          <w:p w:rsidR="00C37981" w:rsidRPr="00C37981" w:rsidRDefault="00C37981" w:rsidP="00C37981">
            <w:pPr>
              <w:rPr>
                <w:color w:val="000000"/>
                <w:lang w:val="en-GB"/>
              </w:rPr>
            </w:pPr>
            <w:r w:rsidRPr="00C37981">
              <w:rPr>
                <w:color w:val="000000"/>
                <w:lang w:val="en-GB"/>
              </w:rPr>
              <w:t>(conditional) “</w:t>
            </w:r>
            <w:r w:rsidRPr="00C37981">
              <w:rPr>
                <w:i/>
                <w:color w:val="000000"/>
                <w:lang w:val="en-GB"/>
              </w:rPr>
              <w:t>We will not make full use of the system, but we will use the connections</w:t>
            </w:r>
            <w:r w:rsidRPr="00C37981">
              <w:rPr>
                <w:color w:val="000000"/>
                <w:lang w:val="en-GB"/>
              </w:rPr>
              <w:t xml:space="preserve"> [with their own system]</w:t>
            </w:r>
            <w:r w:rsidRPr="00C37981">
              <w:rPr>
                <w:i/>
                <w:color w:val="000000"/>
                <w:lang w:val="en-GB"/>
              </w:rPr>
              <w:t>”</w:t>
            </w:r>
            <w:r w:rsidRPr="00C37981">
              <w:rPr>
                <w:color w:val="000000"/>
                <w:lang w:val="en-GB"/>
              </w:rPr>
              <w:t xml:space="preserve"> (E3).</w:t>
            </w:r>
          </w:p>
          <w:p w:rsidR="00C37981" w:rsidRPr="00C37981" w:rsidRDefault="00C37981" w:rsidP="00C37981">
            <w:pPr>
              <w:rPr>
                <w:color w:val="000000"/>
                <w:lang w:val="en-GB"/>
              </w:rPr>
            </w:pPr>
            <w:r w:rsidRPr="00C37981">
              <w:rPr>
                <w:color w:val="000000"/>
                <w:lang w:val="en-GB"/>
              </w:rPr>
              <w:t xml:space="preserve">(enthusiastic) </w:t>
            </w:r>
            <w:r w:rsidRPr="00C37981">
              <w:rPr>
                <w:i/>
                <w:color w:val="000000"/>
                <w:lang w:val="en-GB"/>
              </w:rPr>
              <w:t>“The bottom line is that it will provide us great advantages compared to the current situation”</w:t>
            </w:r>
            <w:r w:rsidRPr="00C37981">
              <w:rPr>
                <w:color w:val="000000"/>
                <w:lang w:val="en-GB"/>
              </w:rPr>
              <w:t xml:space="preserve"> (D2).</w:t>
            </w:r>
          </w:p>
          <w:p w:rsidR="00C37981" w:rsidRPr="00C37981" w:rsidRDefault="00C37981" w:rsidP="00C37981">
            <w:pPr>
              <w:rPr>
                <w:lang w:val="en-GB"/>
              </w:rPr>
            </w:pPr>
            <w:r w:rsidRPr="00C37981">
              <w:rPr>
                <w:color w:val="000000"/>
                <w:lang w:val="en-GB"/>
              </w:rPr>
              <w:t xml:space="preserve">(non-adoption) </w:t>
            </w:r>
            <w:r w:rsidRPr="00C37981">
              <w:rPr>
                <w:i/>
                <w:color w:val="000000"/>
                <w:lang w:val="en-GB"/>
              </w:rPr>
              <w:t xml:space="preserve">“There are two options. Or we’re completely bankrupt…or we have a totally different system </w:t>
            </w:r>
            <w:r w:rsidRPr="00C37981">
              <w:rPr>
                <w:color w:val="000000"/>
                <w:lang w:val="en-GB"/>
              </w:rPr>
              <w:t>[as department]</w:t>
            </w:r>
            <w:r w:rsidRPr="00C37981">
              <w:rPr>
                <w:i/>
                <w:color w:val="000000"/>
                <w:lang w:val="en-GB"/>
              </w:rPr>
              <w:t xml:space="preserve"> where we can work with”</w:t>
            </w:r>
            <w:r w:rsidRPr="00C37981">
              <w:rPr>
                <w:color w:val="000000"/>
                <w:lang w:val="en-GB"/>
              </w:rPr>
              <w:t xml:space="preserve"> (C2).</w:t>
            </w:r>
          </w:p>
        </w:tc>
      </w:tr>
      <w:tr w:rsidR="00C37981" w:rsidRPr="00BC7E69" w:rsidTr="005F62BA">
        <w:tc>
          <w:tcPr>
            <w:tcW w:w="1274" w:type="pct"/>
            <w:tcBorders>
              <w:top w:val="single" w:sz="4" w:space="0" w:color="auto"/>
            </w:tcBorders>
          </w:tcPr>
          <w:p w:rsidR="00C37981" w:rsidRPr="00C37981" w:rsidRDefault="00C37981" w:rsidP="00C37981">
            <w:pPr>
              <w:rPr>
                <w:lang w:val="en-GB"/>
              </w:rPr>
            </w:pPr>
            <w:r w:rsidRPr="00C37981">
              <w:rPr>
                <w:lang w:val="en-GB"/>
              </w:rPr>
              <w:t>Realized adoption</w:t>
            </w:r>
          </w:p>
        </w:tc>
        <w:tc>
          <w:tcPr>
            <w:tcW w:w="150" w:type="pct"/>
            <w:tcBorders>
              <w:top w:val="single" w:sz="4" w:space="0" w:color="auto"/>
            </w:tcBorders>
          </w:tcPr>
          <w:p w:rsidR="00C37981" w:rsidRPr="00C37981" w:rsidRDefault="00C37981" w:rsidP="00C37981">
            <w:pPr>
              <w:rPr>
                <w:color w:val="000000"/>
                <w:lang w:val="en-GB"/>
              </w:rPr>
            </w:pPr>
          </w:p>
        </w:tc>
        <w:tc>
          <w:tcPr>
            <w:tcW w:w="1730" w:type="pct"/>
            <w:tcBorders>
              <w:top w:val="single" w:sz="4" w:space="0" w:color="auto"/>
            </w:tcBorders>
          </w:tcPr>
          <w:p w:rsidR="00C37981" w:rsidRPr="00C37981" w:rsidRDefault="00C37981" w:rsidP="00C37981">
            <w:pPr>
              <w:rPr>
                <w:color w:val="000000"/>
                <w:lang w:val="en-GB"/>
              </w:rPr>
            </w:pPr>
            <w:r w:rsidRPr="00C37981">
              <w:rPr>
                <w:color w:val="000000"/>
                <w:lang w:val="en-GB"/>
              </w:rPr>
              <w:t>The uptake of the EHR as the department’s patient data recording and management system that is being used on a regular basis, and whether this is full compliance in terms of no extra customized modules and no local workarounds.</w:t>
            </w:r>
          </w:p>
        </w:tc>
        <w:tc>
          <w:tcPr>
            <w:tcW w:w="1845" w:type="pct"/>
            <w:tcBorders>
              <w:top w:val="single" w:sz="4" w:space="0" w:color="auto"/>
            </w:tcBorders>
          </w:tcPr>
          <w:p w:rsidR="00C37981" w:rsidRPr="00C37981" w:rsidRDefault="00C37981" w:rsidP="00C37981">
            <w:pPr>
              <w:rPr>
                <w:color w:val="000000"/>
                <w:lang w:val="en-GB"/>
              </w:rPr>
            </w:pPr>
            <w:r w:rsidRPr="00C37981">
              <w:rPr>
                <w:color w:val="000000"/>
                <w:lang w:val="en-GB"/>
              </w:rPr>
              <w:t xml:space="preserve">(adoption) </w:t>
            </w:r>
            <w:r w:rsidRPr="00C37981">
              <w:rPr>
                <w:i/>
                <w:color w:val="000000"/>
                <w:lang w:val="en-GB"/>
              </w:rPr>
              <w:t>“…we catch up now, and I’m happy with it</w:t>
            </w:r>
            <w:r w:rsidRPr="00C37981">
              <w:rPr>
                <w:color w:val="000000"/>
                <w:lang w:val="en-GB"/>
              </w:rPr>
              <w:t xml:space="preserve"> [the EHR]</w:t>
            </w:r>
            <w:r w:rsidRPr="00C37981">
              <w:rPr>
                <w:i/>
                <w:color w:val="000000"/>
                <w:lang w:val="en-GB"/>
              </w:rPr>
              <w:t>”</w:t>
            </w:r>
            <w:r w:rsidRPr="00C37981">
              <w:rPr>
                <w:color w:val="000000"/>
                <w:lang w:val="en-GB"/>
              </w:rPr>
              <w:t xml:space="preserve"> (A4).</w:t>
            </w:r>
          </w:p>
          <w:p w:rsidR="00C37981" w:rsidRPr="00C37981" w:rsidRDefault="00C37981" w:rsidP="00C37981">
            <w:pPr>
              <w:rPr>
                <w:color w:val="000000"/>
                <w:lang w:val="en-GB"/>
              </w:rPr>
            </w:pPr>
            <w:r w:rsidRPr="00C37981">
              <w:rPr>
                <w:color w:val="000000"/>
                <w:lang w:val="en-GB"/>
              </w:rPr>
              <w:t xml:space="preserve">(no adoption) </w:t>
            </w:r>
            <w:r w:rsidRPr="00C37981">
              <w:rPr>
                <w:i/>
                <w:color w:val="000000"/>
                <w:lang w:val="en-GB"/>
              </w:rPr>
              <w:t>“For department G, we have decided against implementation. A proper solution could not be found”</w:t>
            </w:r>
            <w:r w:rsidRPr="00C37981">
              <w:rPr>
                <w:color w:val="000000"/>
                <w:lang w:val="en-GB"/>
              </w:rPr>
              <w:t xml:space="preserve"> (project manager).</w:t>
            </w:r>
          </w:p>
          <w:p w:rsidR="00C37981" w:rsidRPr="00C37981" w:rsidRDefault="00C37981" w:rsidP="00C37981">
            <w:pPr>
              <w:rPr>
                <w:color w:val="000000"/>
                <w:lang w:val="en-GB"/>
              </w:rPr>
            </w:pPr>
            <w:r w:rsidRPr="00C37981">
              <w:rPr>
                <w:color w:val="000000"/>
                <w:lang w:val="en-GB"/>
              </w:rPr>
              <w:t xml:space="preserve">(customized extras) </w:t>
            </w:r>
            <w:r w:rsidRPr="00C37981">
              <w:rPr>
                <w:i/>
                <w:color w:val="000000"/>
                <w:lang w:val="en-GB"/>
              </w:rPr>
              <w:t xml:space="preserve">“For this department, we now have some templates, so that we </w:t>
            </w:r>
            <w:r w:rsidRPr="00C37981">
              <w:rPr>
                <w:color w:val="000000"/>
                <w:lang w:val="en-GB"/>
              </w:rPr>
              <w:t>[the department]</w:t>
            </w:r>
            <w:r w:rsidRPr="00C37981">
              <w:rPr>
                <w:i/>
                <w:color w:val="000000"/>
                <w:lang w:val="en-GB"/>
              </w:rPr>
              <w:t xml:space="preserve"> can work in a uniform way”</w:t>
            </w:r>
            <w:r w:rsidRPr="00C37981">
              <w:rPr>
                <w:color w:val="000000"/>
                <w:lang w:val="en-GB"/>
              </w:rPr>
              <w:t xml:space="preserve"> (B4).</w:t>
            </w:r>
          </w:p>
          <w:p w:rsidR="00C37981" w:rsidRPr="00C37981" w:rsidRDefault="00C37981" w:rsidP="00C37981">
            <w:pPr>
              <w:rPr>
                <w:color w:val="000000"/>
                <w:lang w:val="en-GB"/>
              </w:rPr>
            </w:pPr>
            <w:r w:rsidRPr="00C37981">
              <w:rPr>
                <w:color w:val="000000"/>
                <w:lang w:val="en-GB"/>
              </w:rPr>
              <w:t xml:space="preserve">(workaround) </w:t>
            </w:r>
            <w:r w:rsidRPr="00C37981">
              <w:rPr>
                <w:i/>
                <w:color w:val="000000"/>
                <w:lang w:val="en-GB"/>
              </w:rPr>
              <w:t xml:space="preserve">“In this section </w:t>
            </w:r>
            <w:r w:rsidRPr="00C37981">
              <w:rPr>
                <w:color w:val="000000"/>
                <w:lang w:val="en-GB"/>
              </w:rPr>
              <w:t xml:space="preserve">[of system] </w:t>
            </w:r>
            <w:r w:rsidRPr="00C37981">
              <w:rPr>
                <w:i/>
                <w:color w:val="000000"/>
                <w:lang w:val="en-GB"/>
              </w:rPr>
              <w:t xml:space="preserve">we register our own specialty remarks…we do not use it in the general way” </w:t>
            </w:r>
            <w:r w:rsidRPr="00C37981">
              <w:rPr>
                <w:color w:val="000000"/>
                <w:lang w:val="en-GB"/>
              </w:rPr>
              <w:t>(C5).</w:t>
            </w:r>
          </w:p>
        </w:tc>
      </w:tr>
      <w:tr w:rsidR="00C37981" w:rsidRPr="00C37981" w:rsidTr="005F62BA">
        <w:tc>
          <w:tcPr>
            <w:tcW w:w="5000" w:type="pct"/>
            <w:gridSpan w:val="4"/>
          </w:tcPr>
          <w:p w:rsidR="00C37981" w:rsidRPr="00C37981" w:rsidRDefault="00C37981" w:rsidP="00C37981">
            <w:pPr>
              <w:rPr>
                <w:color w:val="000000"/>
                <w:lang w:val="en-GB"/>
              </w:rPr>
            </w:pPr>
            <w:r w:rsidRPr="00C37981">
              <w:rPr>
                <w:i/>
                <w:lang w:val="en-GB"/>
              </w:rPr>
              <w:t>Work context characteristics</w:t>
            </w:r>
          </w:p>
        </w:tc>
      </w:tr>
      <w:tr w:rsidR="00C37981" w:rsidRPr="00C37981" w:rsidTr="005F62BA">
        <w:tc>
          <w:tcPr>
            <w:tcW w:w="1274" w:type="pct"/>
          </w:tcPr>
          <w:p w:rsidR="00C37981" w:rsidRPr="00C37981" w:rsidRDefault="00C37981" w:rsidP="00C37981">
            <w:pPr>
              <w:rPr>
                <w:lang w:val="en-GB"/>
              </w:rPr>
            </w:pPr>
            <w:r w:rsidRPr="00C37981">
              <w:rPr>
                <w:lang w:val="en-GB"/>
              </w:rPr>
              <w:t>Material technical capabilities</w:t>
            </w:r>
          </w:p>
        </w:tc>
        <w:tc>
          <w:tcPr>
            <w:tcW w:w="150" w:type="pct"/>
          </w:tcPr>
          <w:p w:rsidR="00C37981" w:rsidRPr="00C37981" w:rsidRDefault="00C37981" w:rsidP="00C37981">
            <w:pPr>
              <w:rPr>
                <w:color w:val="000000"/>
                <w:lang w:val="en-GB"/>
              </w:rPr>
            </w:pPr>
          </w:p>
        </w:tc>
        <w:tc>
          <w:tcPr>
            <w:tcW w:w="1730" w:type="pct"/>
          </w:tcPr>
          <w:p w:rsidR="00C37981" w:rsidRPr="00C37981" w:rsidRDefault="00C37981" w:rsidP="00C37981">
            <w:pPr>
              <w:rPr>
                <w:lang w:val="en-GB"/>
              </w:rPr>
            </w:pPr>
            <w:r w:rsidRPr="00C37981">
              <w:rPr>
                <w:color w:val="000000"/>
                <w:lang w:val="en-GB"/>
              </w:rPr>
              <w:t>Existing advanced or complex subunit’s technologies (e.g. equipment, software, hardware, operating systems, platform use), prompt a need for interfaces or integration with the new EHR.</w:t>
            </w:r>
          </w:p>
        </w:tc>
        <w:tc>
          <w:tcPr>
            <w:tcW w:w="1845" w:type="pct"/>
          </w:tcPr>
          <w:p w:rsidR="00C37981" w:rsidRPr="00C37981" w:rsidRDefault="00C37981" w:rsidP="00C37981">
            <w:pPr>
              <w:rPr>
                <w:i/>
                <w:lang w:val="en-GB"/>
              </w:rPr>
            </w:pPr>
            <w:r w:rsidRPr="00C37981">
              <w:rPr>
                <w:i/>
                <w:lang w:val="en-GB"/>
              </w:rPr>
              <w:t xml:space="preserve">“Our patients are connected to machines and we need to measure all kinds of parameters. We want to register that in one system” </w:t>
            </w:r>
            <w:r w:rsidRPr="00C37981">
              <w:rPr>
                <w:lang w:val="en-GB"/>
              </w:rPr>
              <w:t>(E2).</w:t>
            </w:r>
          </w:p>
        </w:tc>
      </w:tr>
      <w:tr w:rsidR="00C37981" w:rsidRPr="00BC7E69" w:rsidTr="005F62BA">
        <w:tc>
          <w:tcPr>
            <w:tcW w:w="1274" w:type="pct"/>
          </w:tcPr>
          <w:p w:rsidR="00C37981" w:rsidRPr="00C37981" w:rsidRDefault="00C37981" w:rsidP="00C37981">
            <w:pPr>
              <w:rPr>
                <w:lang w:val="en-GB"/>
              </w:rPr>
            </w:pPr>
            <w:r w:rsidRPr="00C37981">
              <w:rPr>
                <w:lang w:val="en-GB"/>
              </w:rPr>
              <w:t>Human technical capabilities</w:t>
            </w:r>
          </w:p>
        </w:tc>
        <w:tc>
          <w:tcPr>
            <w:tcW w:w="150" w:type="pct"/>
          </w:tcPr>
          <w:p w:rsidR="00C37981" w:rsidRPr="00C37981" w:rsidRDefault="00C37981" w:rsidP="00C37981">
            <w:pPr>
              <w:rPr>
                <w:color w:val="000000"/>
                <w:lang w:val="en-GB"/>
              </w:rPr>
            </w:pPr>
          </w:p>
        </w:tc>
        <w:tc>
          <w:tcPr>
            <w:tcW w:w="1730" w:type="pct"/>
          </w:tcPr>
          <w:p w:rsidR="00C37981" w:rsidRPr="00C37981" w:rsidRDefault="00C37981" w:rsidP="00C37981">
            <w:pPr>
              <w:rPr>
                <w:color w:val="000000"/>
                <w:lang w:val="en-GB"/>
              </w:rPr>
            </w:pPr>
            <w:r w:rsidRPr="00C37981">
              <w:rPr>
                <w:color w:val="000000"/>
                <w:lang w:val="en-GB"/>
              </w:rPr>
              <w:t>Presence of one or more of the following elements: local IT expertise; local IT vison; local IT strategy for the future.</w:t>
            </w:r>
          </w:p>
          <w:p w:rsidR="00C37981" w:rsidRPr="00C37981" w:rsidRDefault="00C37981" w:rsidP="00C37981">
            <w:pPr>
              <w:spacing w:before="240"/>
              <w:rPr>
                <w:color w:val="000000"/>
                <w:lang w:val="en-US"/>
              </w:rPr>
            </w:pPr>
            <w:r w:rsidRPr="00C37981">
              <w:rPr>
                <w:color w:val="000000"/>
                <w:lang w:val="en-GB"/>
              </w:rPr>
              <w:t>Perceived alignment of the local IT vison or IT strategy with the EHR implementation.</w:t>
            </w:r>
          </w:p>
        </w:tc>
        <w:tc>
          <w:tcPr>
            <w:tcW w:w="1845" w:type="pct"/>
          </w:tcPr>
          <w:p w:rsidR="00C37981" w:rsidRPr="00C37981" w:rsidRDefault="00C37981" w:rsidP="00C37981">
            <w:pPr>
              <w:rPr>
                <w:lang w:val="en-GB"/>
              </w:rPr>
            </w:pPr>
            <w:r w:rsidRPr="00C37981">
              <w:rPr>
                <w:lang w:val="en-GB"/>
              </w:rPr>
              <w:t xml:space="preserve">(expertise/vision) </w:t>
            </w:r>
            <w:r w:rsidRPr="00C37981">
              <w:rPr>
                <w:i/>
                <w:lang w:val="en-GB"/>
              </w:rPr>
              <w:t>“We have our IT workgroup, and to some extent we already work digitally…and we also tested our way of working with new computer systems”</w:t>
            </w:r>
            <w:r w:rsidRPr="00C37981">
              <w:rPr>
                <w:lang w:val="en-GB"/>
              </w:rPr>
              <w:t xml:space="preserve"> (C2)</w:t>
            </w:r>
          </w:p>
          <w:p w:rsidR="00C37981" w:rsidRPr="00C37981" w:rsidRDefault="00C37981" w:rsidP="00C37981">
            <w:pPr>
              <w:rPr>
                <w:i/>
                <w:lang w:val="en-GB"/>
              </w:rPr>
            </w:pPr>
            <w:r w:rsidRPr="00C37981">
              <w:rPr>
                <w:lang w:val="en-GB"/>
              </w:rPr>
              <w:t>(alignment)</w:t>
            </w:r>
            <w:r w:rsidRPr="00C37981">
              <w:rPr>
                <w:i/>
                <w:lang w:val="en-GB"/>
              </w:rPr>
              <w:t xml:space="preserve"> “I had come to understand, from a different care setting, the benefits of integrating medical photographs in such a system. I already mentioned this when I was a member of our department board: this is our future where computerization makes our life easier rather than leading to more mouse clicks” </w:t>
            </w:r>
            <w:r w:rsidRPr="00C37981">
              <w:rPr>
                <w:lang w:val="en-GB"/>
              </w:rPr>
              <w:t>(D2)</w:t>
            </w:r>
          </w:p>
        </w:tc>
      </w:tr>
      <w:tr w:rsidR="00C37981" w:rsidRPr="00BC7E69" w:rsidTr="005F62BA">
        <w:tc>
          <w:tcPr>
            <w:tcW w:w="1274" w:type="pct"/>
          </w:tcPr>
          <w:p w:rsidR="00C37981" w:rsidRPr="00C37981" w:rsidRDefault="00C37981" w:rsidP="00C37981">
            <w:pPr>
              <w:rPr>
                <w:lang w:val="en-GB"/>
              </w:rPr>
            </w:pPr>
            <w:r w:rsidRPr="00C37981">
              <w:rPr>
                <w:color w:val="000000"/>
                <w:lang w:val="en-GB"/>
              </w:rPr>
              <w:t>Task-technology fit</w:t>
            </w:r>
          </w:p>
        </w:tc>
        <w:tc>
          <w:tcPr>
            <w:tcW w:w="150" w:type="pct"/>
          </w:tcPr>
          <w:p w:rsidR="00C37981" w:rsidRPr="00C37981" w:rsidRDefault="00C37981" w:rsidP="00C37981">
            <w:pPr>
              <w:rPr>
                <w:color w:val="000000"/>
                <w:lang w:val="en-GB"/>
              </w:rPr>
            </w:pPr>
          </w:p>
        </w:tc>
        <w:tc>
          <w:tcPr>
            <w:tcW w:w="1730" w:type="pct"/>
          </w:tcPr>
          <w:p w:rsidR="00C37981" w:rsidRPr="00C37981" w:rsidRDefault="00C37981" w:rsidP="00C37981">
            <w:pPr>
              <w:rPr>
                <w:color w:val="000000"/>
                <w:lang w:val="en-GB"/>
              </w:rPr>
            </w:pPr>
            <w:r w:rsidRPr="00C37981">
              <w:rPr>
                <w:color w:val="000000"/>
                <w:lang w:val="en-GB"/>
              </w:rPr>
              <w:t>Department evaluates that:</w:t>
            </w:r>
          </w:p>
          <w:p w:rsidR="00C37981" w:rsidRPr="00C37981" w:rsidRDefault="00C37981" w:rsidP="00C37981">
            <w:pPr>
              <w:numPr>
                <w:ilvl w:val="0"/>
                <w:numId w:val="2"/>
              </w:numPr>
              <w:contextualSpacing/>
              <w:jc w:val="both"/>
              <w:rPr>
                <w:color w:val="000000"/>
                <w:lang w:val="en-GB"/>
              </w:rPr>
            </w:pPr>
            <w:r w:rsidRPr="00C37981">
              <w:rPr>
                <w:color w:val="000000"/>
                <w:lang w:val="en-GB"/>
              </w:rPr>
              <w:t>…its current IT system(s) is inefficient, unreliable and/or fragmented.</w:t>
            </w:r>
          </w:p>
          <w:p w:rsidR="00C37981" w:rsidRPr="00C37981" w:rsidRDefault="00C37981" w:rsidP="00C37981">
            <w:pPr>
              <w:numPr>
                <w:ilvl w:val="0"/>
                <w:numId w:val="2"/>
              </w:numPr>
              <w:contextualSpacing/>
              <w:jc w:val="both"/>
              <w:rPr>
                <w:color w:val="000000"/>
                <w:lang w:val="en-GB"/>
              </w:rPr>
            </w:pPr>
            <w:r w:rsidRPr="00C37981">
              <w:rPr>
                <w:color w:val="000000"/>
                <w:lang w:val="en-GB"/>
              </w:rPr>
              <w:t>… its current workflow is well-designed but vulnerable to changes.</w:t>
            </w:r>
          </w:p>
          <w:p w:rsidR="00C37981" w:rsidRPr="00C37981" w:rsidRDefault="00C37981" w:rsidP="00C37981">
            <w:pPr>
              <w:numPr>
                <w:ilvl w:val="0"/>
                <w:numId w:val="2"/>
              </w:numPr>
              <w:contextualSpacing/>
              <w:jc w:val="both"/>
              <w:rPr>
                <w:color w:val="000000"/>
                <w:lang w:val="en-GB"/>
              </w:rPr>
            </w:pPr>
            <w:r w:rsidRPr="00C37981">
              <w:rPr>
                <w:color w:val="000000"/>
                <w:lang w:val="en-GB"/>
              </w:rPr>
              <w:t>…the work processes benefit from greater uniformity through EHR.</w:t>
            </w:r>
          </w:p>
          <w:p w:rsidR="00C37981" w:rsidRPr="00C37981" w:rsidRDefault="00C37981" w:rsidP="00C37981">
            <w:pPr>
              <w:numPr>
                <w:ilvl w:val="0"/>
                <w:numId w:val="2"/>
              </w:numPr>
              <w:contextualSpacing/>
              <w:jc w:val="both"/>
              <w:rPr>
                <w:color w:val="000000"/>
                <w:lang w:val="en-GB"/>
              </w:rPr>
            </w:pPr>
            <w:r w:rsidRPr="00C37981">
              <w:rPr>
                <w:color w:val="000000"/>
                <w:lang w:val="en-GB"/>
              </w:rPr>
              <w:t>…the current system insufficiently supports the work processes.</w:t>
            </w:r>
          </w:p>
          <w:p w:rsidR="00C37981" w:rsidRPr="00C37981" w:rsidRDefault="00C37981" w:rsidP="00C37981">
            <w:pPr>
              <w:numPr>
                <w:ilvl w:val="0"/>
                <w:numId w:val="2"/>
              </w:numPr>
              <w:contextualSpacing/>
              <w:jc w:val="both"/>
              <w:rPr>
                <w:color w:val="000000"/>
                <w:lang w:val="en-GB"/>
              </w:rPr>
            </w:pPr>
            <w:r w:rsidRPr="00C37981">
              <w:rPr>
                <w:color w:val="000000"/>
                <w:lang w:val="en-GB"/>
              </w:rPr>
              <w:t>…the EHR will not match its work processes or approach.</w:t>
            </w:r>
          </w:p>
          <w:p w:rsidR="00C37981" w:rsidRPr="00C37981" w:rsidRDefault="00C37981" w:rsidP="00C37981">
            <w:pPr>
              <w:rPr>
                <w:color w:val="000000"/>
                <w:lang w:val="en-GB"/>
              </w:rPr>
            </w:pPr>
          </w:p>
          <w:p w:rsidR="00C37981" w:rsidRPr="00C37981" w:rsidRDefault="00C37981" w:rsidP="00C37981">
            <w:pPr>
              <w:rPr>
                <w:color w:val="000000"/>
                <w:lang w:val="en-GB"/>
              </w:rPr>
            </w:pPr>
          </w:p>
        </w:tc>
        <w:tc>
          <w:tcPr>
            <w:tcW w:w="1845" w:type="pct"/>
          </w:tcPr>
          <w:p w:rsidR="00C37981" w:rsidRPr="00C37981" w:rsidRDefault="00C37981" w:rsidP="00C37981">
            <w:pPr>
              <w:rPr>
                <w:i/>
                <w:lang w:val="en-GB"/>
              </w:rPr>
            </w:pPr>
            <w:r w:rsidRPr="00C37981">
              <w:rPr>
                <w:lang w:val="en-GB"/>
              </w:rPr>
              <w:t>(1. current administration)</w:t>
            </w:r>
            <w:r w:rsidRPr="00C37981">
              <w:rPr>
                <w:i/>
                <w:lang w:val="en-GB"/>
              </w:rPr>
              <w:t xml:space="preserve"> “The problem with the current system is that when a patient is under care for a long period you end up with a big mess of sheets and then it’s difficult to find the right one” </w:t>
            </w:r>
            <w:r w:rsidRPr="00C37981">
              <w:rPr>
                <w:lang w:val="en-GB"/>
              </w:rPr>
              <w:t>(B1).</w:t>
            </w:r>
          </w:p>
          <w:p w:rsidR="00C37981" w:rsidRPr="00C37981" w:rsidRDefault="00C37981" w:rsidP="00C37981">
            <w:pPr>
              <w:rPr>
                <w:rFonts w:eastAsia="Calibri"/>
                <w:lang w:val="en-GB"/>
              </w:rPr>
            </w:pPr>
            <w:r w:rsidRPr="00C37981">
              <w:rPr>
                <w:lang w:val="en-GB"/>
              </w:rPr>
              <w:t>(2. current workflow)</w:t>
            </w:r>
            <w:r w:rsidRPr="00C37981">
              <w:rPr>
                <w:i/>
                <w:lang w:val="en-GB"/>
              </w:rPr>
              <w:t>“W</w:t>
            </w:r>
            <w:r w:rsidRPr="00C37981">
              <w:rPr>
                <w:rFonts w:eastAsia="Calibri"/>
                <w:i/>
                <w:lang w:val="en-GB"/>
              </w:rPr>
              <w:t xml:space="preserve">e have around 35 steps in our process…and we are particularly interested in that the system can follow a patient through our process, that is, how we have organized it logistically” </w:t>
            </w:r>
            <w:r w:rsidRPr="00C37981">
              <w:rPr>
                <w:rFonts w:eastAsia="Calibri"/>
                <w:lang w:val="en-GB"/>
              </w:rPr>
              <w:t>(C3).</w:t>
            </w:r>
          </w:p>
          <w:p w:rsidR="00C37981" w:rsidRPr="00C37981" w:rsidRDefault="00C37981" w:rsidP="00C37981">
            <w:pPr>
              <w:rPr>
                <w:rFonts w:eastAsia="Calibri"/>
                <w:lang w:val="en-GB"/>
              </w:rPr>
            </w:pPr>
            <w:r w:rsidRPr="00C37981">
              <w:rPr>
                <w:lang w:val="en-GB"/>
              </w:rPr>
              <w:t>(3. need for uniformity)</w:t>
            </w:r>
            <w:r w:rsidRPr="00C37981">
              <w:rPr>
                <w:i/>
                <w:lang w:val="en-GB"/>
              </w:rPr>
              <w:t xml:space="preserve"> “Patient care benefits from good alarm signals and the standardization of specific actions to be taken so that they can’t be overlooked</w:t>
            </w:r>
            <w:r w:rsidRPr="00C37981">
              <w:rPr>
                <w:rFonts w:eastAsia="Calibri"/>
                <w:i/>
                <w:lang w:val="en-GB"/>
              </w:rPr>
              <w:t>”</w:t>
            </w:r>
            <w:r w:rsidRPr="00C37981">
              <w:rPr>
                <w:i/>
                <w:lang w:val="en-GB"/>
              </w:rPr>
              <w:t xml:space="preserve"> </w:t>
            </w:r>
            <w:r w:rsidRPr="00C37981">
              <w:rPr>
                <w:lang w:val="en-GB"/>
              </w:rPr>
              <w:t>(F3)</w:t>
            </w:r>
            <w:r w:rsidRPr="00C37981">
              <w:rPr>
                <w:rFonts w:eastAsia="Calibri"/>
                <w:lang w:val="en-GB"/>
              </w:rPr>
              <w:t>.</w:t>
            </w:r>
          </w:p>
          <w:p w:rsidR="00C37981" w:rsidRPr="00C37981" w:rsidRDefault="00C37981" w:rsidP="00C37981">
            <w:pPr>
              <w:rPr>
                <w:i/>
                <w:lang w:val="en-GB"/>
              </w:rPr>
            </w:pPr>
            <w:r w:rsidRPr="00C37981">
              <w:rPr>
                <w:lang w:val="en-GB"/>
              </w:rPr>
              <w:t>(4. misfit current IT)</w:t>
            </w:r>
            <w:r w:rsidRPr="00C37981">
              <w:rPr>
                <w:i/>
                <w:lang w:val="en-GB"/>
              </w:rPr>
              <w:t xml:space="preserve"> “We look forward to a new system. The limitations of the old system really get in our way” </w:t>
            </w:r>
            <w:r w:rsidRPr="00C37981">
              <w:rPr>
                <w:lang w:val="en-GB"/>
              </w:rPr>
              <w:t>(G3).</w:t>
            </w:r>
          </w:p>
          <w:p w:rsidR="00C37981" w:rsidRPr="00C37981" w:rsidRDefault="00C37981" w:rsidP="00C37981">
            <w:pPr>
              <w:rPr>
                <w:i/>
                <w:lang w:val="en-GB"/>
              </w:rPr>
            </w:pPr>
            <w:r w:rsidRPr="00C37981">
              <w:rPr>
                <w:lang w:val="en-GB"/>
              </w:rPr>
              <w:t>(5. misfit new EHR)</w:t>
            </w:r>
            <w:r w:rsidRPr="00C37981">
              <w:rPr>
                <w:i/>
                <w:lang w:val="en-GB"/>
              </w:rPr>
              <w:t xml:space="preserve"> “In our department, the specialist’s diagnosis cannot be phrased in let’s say three words. I am afraid that the underlying arguments will get lost in the new system. A doctor will choose an option. I consider that a disadvantage” (A2).</w:t>
            </w:r>
          </w:p>
        </w:tc>
      </w:tr>
      <w:tr w:rsidR="00C37981" w:rsidRPr="00863BF0" w:rsidTr="005F62BA">
        <w:tc>
          <w:tcPr>
            <w:tcW w:w="1274" w:type="pct"/>
          </w:tcPr>
          <w:p w:rsidR="00C37981" w:rsidRPr="00C37981" w:rsidRDefault="00C37981" w:rsidP="00C37981">
            <w:pPr>
              <w:rPr>
                <w:lang w:val="en-GB"/>
              </w:rPr>
            </w:pPr>
            <w:r w:rsidRPr="00C37981">
              <w:rPr>
                <w:lang w:val="en-GB"/>
              </w:rPr>
              <w:t>Work dependencies: Intra-organizational workflow dependencies</w:t>
            </w:r>
          </w:p>
        </w:tc>
        <w:tc>
          <w:tcPr>
            <w:tcW w:w="150" w:type="pct"/>
          </w:tcPr>
          <w:p w:rsidR="00C37981" w:rsidRPr="00C37981" w:rsidRDefault="00C37981" w:rsidP="00C37981">
            <w:pPr>
              <w:keepNext/>
              <w:rPr>
                <w:color w:val="000000"/>
                <w:lang w:val="en-GB"/>
              </w:rPr>
            </w:pPr>
          </w:p>
        </w:tc>
        <w:tc>
          <w:tcPr>
            <w:tcW w:w="1730" w:type="pct"/>
          </w:tcPr>
          <w:p w:rsidR="00C37981" w:rsidRPr="00C37981" w:rsidRDefault="00C37981" w:rsidP="00C37981">
            <w:pPr>
              <w:keepNext/>
              <w:rPr>
                <w:color w:val="000000"/>
                <w:lang w:val="en-GB"/>
              </w:rPr>
            </w:pPr>
            <w:r w:rsidRPr="00C37981">
              <w:rPr>
                <w:color w:val="000000"/>
                <w:lang w:val="en-GB"/>
              </w:rPr>
              <w:t xml:space="preserve">The number and intensity of workflow dependencies with other subunits – ranging from stand-alone to highly dependent. Dependencies exist in three ways: </w:t>
            </w:r>
          </w:p>
          <w:p w:rsidR="00C37981" w:rsidRPr="00C37981" w:rsidRDefault="00C37981" w:rsidP="00C37981">
            <w:pPr>
              <w:keepNext/>
              <w:numPr>
                <w:ilvl w:val="0"/>
                <w:numId w:val="1"/>
              </w:numPr>
              <w:contextualSpacing/>
              <w:jc w:val="both"/>
              <w:rPr>
                <w:color w:val="000000"/>
                <w:lang w:val="en-GB"/>
              </w:rPr>
            </w:pPr>
            <w:r w:rsidRPr="00C37981">
              <w:rPr>
                <w:color w:val="000000"/>
                <w:lang w:val="en-GB"/>
              </w:rPr>
              <w:t>Multidisciplinary care (Yes),</w:t>
            </w:r>
          </w:p>
          <w:p w:rsidR="00C37981" w:rsidRPr="00C37981" w:rsidRDefault="00C37981" w:rsidP="00C37981">
            <w:pPr>
              <w:keepNext/>
              <w:numPr>
                <w:ilvl w:val="0"/>
                <w:numId w:val="1"/>
              </w:numPr>
              <w:contextualSpacing/>
              <w:jc w:val="both"/>
              <w:rPr>
                <w:color w:val="000000"/>
                <w:lang w:val="en-GB"/>
              </w:rPr>
            </w:pPr>
            <w:r w:rsidRPr="00C37981">
              <w:rPr>
                <w:color w:val="000000"/>
                <w:lang w:val="en-GB"/>
              </w:rPr>
              <w:t>Treating other departments’ patients (Yes),</w:t>
            </w:r>
          </w:p>
          <w:p w:rsidR="00C37981" w:rsidRPr="00C37981" w:rsidRDefault="00C37981" w:rsidP="00C37981">
            <w:pPr>
              <w:keepNext/>
              <w:numPr>
                <w:ilvl w:val="0"/>
                <w:numId w:val="1"/>
              </w:numPr>
              <w:contextualSpacing/>
              <w:jc w:val="both"/>
              <w:rPr>
                <w:color w:val="000000"/>
                <w:lang w:val="en-GB"/>
              </w:rPr>
            </w:pPr>
            <w:r w:rsidRPr="00C37981">
              <w:rPr>
                <w:color w:val="000000"/>
                <w:lang w:val="en-GB"/>
              </w:rPr>
              <w:t>Monodisciplinary care (No).</w:t>
            </w:r>
          </w:p>
        </w:tc>
        <w:tc>
          <w:tcPr>
            <w:tcW w:w="1845" w:type="pct"/>
          </w:tcPr>
          <w:p w:rsidR="00C37981" w:rsidRPr="00C37981" w:rsidRDefault="00C37981" w:rsidP="00C37981">
            <w:pPr>
              <w:rPr>
                <w:i/>
                <w:color w:val="000000"/>
                <w:lang w:val="en-GB"/>
              </w:rPr>
            </w:pPr>
            <w:r w:rsidRPr="00C37981">
              <w:rPr>
                <w:lang w:val="en-GB"/>
              </w:rPr>
              <w:t xml:space="preserve">1. </w:t>
            </w:r>
            <w:r w:rsidRPr="00C37981">
              <w:rPr>
                <w:i/>
                <w:color w:val="000000"/>
                <w:lang w:val="en-GB"/>
              </w:rPr>
              <w:t xml:space="preserve">“We have collaboration teams; for example in one team we work together with at least eight different professionals, so we really need to be able to deliver multidisciplinary patient reports” </w:t>
            </w:r>
            <w:r w:rsidRPr="00C37981">
              <w:rPr>
                <w:color w:val="000000"/>
                <w:lang w:val="en-GB"/>
              </w:rPr>
              <w:t>(B1).</w:t>
            </w:r>
          </w:p>
          <w:p w:rsidR="00C37981" w:rsidRPr="00C37981" w:rsidRDefault="00C37981" w:rsidP="00C37981">
            <w:pPr>
              <w:rPr>
                <w:i/>
                <w:color w:val="000000"/>
                <w:lang w:val="en-GB"/>
              </w:rPr>
            </w:pPr>
            <w:r w:rsidRPr="00C37981">
              <w:rPr>
                <w:color w:val="000000"/>
                <w:lang w:val="en-GB"/>
              </w:rPr>
              <w:t>2. “</w:t>
            </w:r>
            <w:r w:rsidRPr="00C37981">
              <w:rPr>
                <w:i/>
                <w:color w:val="000000"/>
                <w:lang w:val="en-GB"/>
              </w:rPr>
              <w:t xml:space="preserve">Our patients are hospitalized in various departments throughout the hospital. If similar ways of diagnosis are used, we can benefit from that” </w:t>
            </w:r>
            <w:r w:rsidRPr="00C37981">
              <w:rPr>
                <w:color w:val="000000"/>
                <w:lang w:val="en-GB"/>
              </w:rPr>
              <w:t xml:space="preserve">(A3). </w:t>
            </w:r>
          </w:p>
          <w:p w:rsidR="00C37981" w:rsidRPr="00C37981" w:rsidRDefault="00C37981" w:rsidP="00C37981">
            <w:pPr>
              <w:rPr>
                <w:i/>
                <w:lang w:val="en-GB"/>
              </w:rPr>
            </w:pPr>
            <w:r w:rsidRPr="00C37981">
              <w:rPr>
                <w:color w:val="000000"/>
                <w:lang w:val="en-GB"/>
              </w:rPr>
              <w:t xml:space="preserve">3. </w:t>
            </w:r>
            <w:r w:rsidRPr="00C37981">
              <w:rPr>
                <w:i/>
                <w:color w:val="000000"/>
                <w:lang w:val="en-GB"/>
              </w:rPr>
              <w:t xml:space="preserve">“As a department, we do play a role in diagnosing patients from other departments … However, in general, it’s fair to say that we are able to work independently of all the other departments” </w:t>
            </w:r>
            <w:r w:rsidRPr="00C37981">
              <w:rPr>
                <w:color w:val="000000"/>
                <w:lang w:val="en-GB"/>
              </w:rPr>
              <w:t>(C3).</w:t>
            </w:r>
          </w:p>
        </w:tc>
      </w:tr>
      <w:tr w:rsidR="00C37981" w:rsidRPr="00BC7E69" w:rsidTr="005F62BA">
        <w:tc>
          <w:tcPr>
            <w:tcW w:w="1274" w:type="pct"/>
          </w:tcPr>
          <w:p w:rsidR="00C37981" w:rsidRPr="00C37981" w:rsidRDefault="00C37981" w:rsidP="00C37981">
            <w:pPr>
              <w:rPr>
                <w:lang w:val="en-GB"/>
              </w:rPr>
            </w:pPr>
            <w:r w:rsidRPr="00C37981">
              <w:rPr>
                <w:lang w:val="en-GB"/>
              </w:rPr>
              <w:t>Work dependencies: extra-organizational dependencies in supply chains or professional associations.</w:t>
            </w:r>
          </w:p>
        </w:tc>
        <w:tc>
          <w:tcPr>
            <w:tcW w:w="150" w:type="pct"/>
          </w:tcPr>
          <w:p w:rsidR="00C37981" w:rsidRPr="00C37981" w:rsidRDefault="00C37981" w:rsidP="00C37981">
            <w:pPr>
              <w:rPr>
                <w:color w:val="000000"/>
                <w:lang w:val="en-GB"/>
              </w:rPr>
            </w:pPr>
          </w:p>
        </w:tc>
        <w:tc>
          <w:tcPr>
            <w:tcW w:w="1730" w:type="pct"/>
          </w:tcPr>
          <w:p w:rsidR="00C37981" w:rsidRPr="00C37981" w:rsidRDefault="00C37981" w:rsidP="00C37981">
            <w:pPr>
              <w:rPr>
                <w:color w:val="000000"/>
                <w:lang w:val="en-GB"/>
              </w:rPr>
            </w:pPr>
            <w:r w:rsidRPr="00C37981">
              <w:rPr>
                <w:color w:val="000000"/>
                <w:lang w:val="en-GB"/>
              </w:rPr>
              <w:t>The amount and intensity of workflow dependencies in supply chain (i.e. with healthcare providers outside the organization) or other network dependencies (e.g. professional association, sector association).</w:t>
            </w:r>
          </w:p>
        </w:tc>
        <w:tc>
          <w:tcPr>
            <w:tcW w:w="1845" w:type="pct"/>
          </w:tcPr>
          <w:p w:rsidR="00C37981" w:rsidRPr="00C37981" w:rsidRDefault="00C37981" w:rsidP="00C37981">
            <w:pPr>
              <w:rPr>
                <w:i/>
                <w:lang w:val="en-GB"/>
              </w:rPr>
            </w:pPr>
            <w:r w:rsidRPr="00C37981">
              <w:rPr>
                <w:i/>
                <w:lang w:val="en-GB"/>
              </w:rPr>
              <w:t xml:space="preserve">We work for a large care region. A number of our patients only get a specific treatment here and then go elsewhere for further treatment. We have many referrals from a large region and also doctors from our specialty are based in almost all the hospitals in the region” </w:t>
            </w:r>
            <w:r w:rsidRPr="00C37981">
              <w:rPr>
                <w:lang w:val="en-GB"/>
              </w:rPr>
              <w:t>(B1).</w:t>
            </w:r>
          </w:p>
        </w:tc>
      </w:tr>
      <w:tr w:rsidR="00C37981" w:rsidRPr="00BC7E69" w:rsidTr="005F62BA">
        <w:tc>
          <w:tcPr>
            <w:tcW w:w="1274" w:type="pct"/>
          </w:tcPr>
          <w:p w:rsidR="00C37981" w:rsidRPr="00C37981" w:rsidRDefault="00C37981" w:rsidP="00C37981">
            <w:pPr>
              <w:rPr>
                <w:lang w:val="en-GB"/>
              </w:rPr>
            </w:pPr>
            <w:r w:rsidRPr="00C37981">
              <w:rPr>
                <w:lang w:val="en-GB"/>
              </w:rPr>
              <w:t>Work dependencies: extra-organizational dependencies through laws and regulations.</w:t>
            </w:r>
          </w:p>
        </w:tc>
        <w:tc>
          <w:tcPr>
            <w:tcW w:w="150" w:type="pct"/>
          </w:tcPr>
          <w:p w:rsidR="00C37981" w:rsidRPr="00C37981" w:rsidRDefault="00C37981" w:rsidP="00C37981">
            <w:pPr>
              <w:rPr>
                <w:lang w:val="en-GB"/>
              </w:rPr>
            </w:pPr>
          </w:p>
        </w:tc>
        <w:tc>
          <w:tcPr>
            <w:tcW w:w="1730" w:type="pct"/>
          </w:tcPr>
          <w:p w:rsidR="00C37981" w:rsidRPr="00C37981" w:rsidRDefault="00C37981" w:rsidP="00C37981">
            <w:pPr>
              <w:rPr>
                <w:color w:val="000000"/>
                <w:lang w:val="en-GB"/>
              </w:rPr>
            </w:pPr>
            <w:r w:rsidRPr="00C37981">
              <w:rPr>
                <w:lang w:val="en-GB"/>
              </w:rPr>
              <w:t>The enforcement of requirements on (the collection, processing and archiving of) patient data by laws and regulations.</w:t>
            </w:r>
          </w:p>
        </w:tc>
        <w:tc>
          <w:tcPr>
            <w:tcW w:w="1845" w:type="pct"/>
          </w:tcPr>
          <w:p w:rsidR="00C37981" w:rsidRPr="00C37981" w:rsidRDefault="00C37981" w:rsidP="00C37981">
            <w:pPr>
              <w:rPr>
                <w:i/>
                <w:lang w:val="en-GB"/>
              </w:rPr>
            </w:pPr>
            <w:r w:rsidRPr="00C37981">
              <w:rPr>
                <w:i/>
                <w:lang w:val="en-GB"/>
              </w:rPr>
              <w:t xml:space="preserve">“Regulations require us to enter patient data in a specific way. We just want to have that integrated in the new system” </w:t>
            </w:r>
            <w:r w:rsidRPr="00C37981">
              <w:rPr>
                <w:lang w:val="en-GB"/>
              </w:rPr>
              <w:t>(G3).</w:t>
            </w:r>
          </w:p>
        </w:tc>
      </w:tr>
      <w:tr w:rsidR="00C37981" w:rsidRPr="00C37981" w:rsidTr="005F62BA">
        <w:tc>
          <w:tcPr>
            <w:tcW w:w="5000" w:type="pct"/>
            <w:gridSpan w:val="4"/>
          </w:tcPr>
          <w:p w:rsidR="00C37981" w:rsidRPr="00C37981" w:rsidRDefault="00C37981" w:rsidP="00863BF0">
            <w:pPr>
              <w:rPr>
                <w:i/>
                <w:lang w:val="en-GB"/>
              </w:rPr>
            </w:pPr>
            <w:r w:rsidRPr="00C37981">
              <w:rPr>
                <w:i/>
                <w:lang w:val="en-GB"/>
              </w:rPr>
              <w:t>Soci</w:t>
            </w:r>
            <w:r w:rsidR="00863BF0">
              <w:rPr>
                <w:i/>
                <w:lang w:val="en-GB"/>
              </w:rPr>
              <w:t>o-</w:t>
            </w:r>
            <w:r w:rsidRPr="00C37981">
              <w:rPr>
                <w:i/>
                <w:lang w:val="en-GB"/>
              </w:rPr>
              <w:t>political context</w:t>
            </w:r>
          </w:p>
        </w:tc>
      </w:tr>
      <w:tr w:rsidR="00C37981" w:rsidRPr="00BC7E69" w:rsidTr="005F62BA">
        <w:tc>
          <w:tcPr>
            <w:tcW w:w="1274" w:type="pct"/>
          </w:tcPr>
          <w:p w:rsidR="00C37981" w:rsidRPr="00C37981" w:rsidRDefault="00C37981" w:rsidP="00C37981">
            <w:pPr>
              <w:rPr>
                <w:lang w:val="en-GB"/>
              </w:rPr>
            </w:pPr>
            <w:r w:rsidRPr="00C37981">
              <w:rPr>
                <w:lang w:val="en-GB"/>
              </w:rPr>
              <w:t xml:space="preserve">Trust in organization-wide implementation. </w:t>
            </w:r>
          </w:p>
        </w:tc>
        <w:tc>
          <w:tcPr>
            <w:tcW w:w="150" w:type="pct"/>
          </w:tcPr>
          <w:p w:rsidR="00C37981" w:rsidRPr="00C37981" w:rsidRDefault="00C37981" w:rsidP="00C37981">
            <w:pPr>
              <w:rPr>
                <w:lang w:val="en-GB"/>
              </w:rPr>
            </w:pPr>
          </w:p>
        </w:tc>
        <w:tc>
          <w:tcPr>
            <w:tcW w:w="1730" w:type="pct"/>
          </w:tcPr>
          <w:p w:rsidR="00C37981" w:rsidRPr="00C37981" w:rsidRDefault="00C37981" w:rsidP="00C37981">
            <w:pPr>
              <w:rPr>
                <w:lang w:val="en-GB"/>
              </w:rPr>
            </w:pPr>
            <w:r w:rsidRPr="00C37981">
              <w:rPr>
                <w:lang w:val="en-GB"/>
              </w:rPr>
              <w:t>Departmental trust in organization-wide implementation, informed by past change history, current change leaders, or other hospitals’ achievements:</w:t>
            </w:r>
          </w:p>
          <w:p w:rsidR="00C37981" w:rsidRPr="00C37981" w:rsidRDefault="00C37981" w:rsidP="00C37981">
            <w:pPr>
              <w:numPr>
                <w:ilvl w:val="0"/>
                <w:numId w:val="3"/>
              </w:numPr>
              <w:contextualSpacing/>
              <w:jc w:val="both"/>
              <w:rPr>
                <w:color w:val="000000"/>
                <w:lang w:val="en-GB"/>
              </w:rPr>
            </w:pPr>
            <w:r w:rsidRPr="00C37981">
              <w:rPr>
                <w:color w:val="000000"/>
                <w:lang w:val="en-GB"/>
              </w:rPr>
              <w:t>optimistic confidence</w:t>
            </w:r>
          </w:p>
          <w:p w:rsidR="00C37981" w:rsidRPr="00C37981" w:rsidRDefault="00C37981" w:rsidP="00C37981">
            <w:pPr>
              <w:numPr>
                <w:ilvl w:val="0"/>
                <w:numId w:val="3"/>
              </w:numPr>
              <w:contextualSpacing/>
              <w:jc w:val="both"/>
              <w:rPr>
                <w:color w:val="000000"/>
                <w:lang w:val="en-GB"/>
              </w:rPr>
            </w:pPr>
            <w:r w:rsidRPr="00C37981">
              <w:rPr>
                <w:color w:val="000000"/>
                <w:lang w:val="en-GB"/>
              </w:rPr>
              <w:t>neutral, wait-and-see</w:t>
            </w:r>
          </w:p>
          <w:p w:rsidR="00C37981" w:rsidRPr="00C37981" w:rsidRDefault="00C37981" w:rsidP="00C37981">
            <w:pPr>
              <w:numPr>
                <w:ilvl w:val="0"/>
                <w:numId w:val="3"/>
              </w:numPr>
              <w:contextualSpacing/>
              <w:jc w:val="both"/>
              <w:rPr>
                <w:color w:val="000000"/>
                <w:lang w:val="en-GB"/>
              </w:rPr>
            </w:pPr>
            <w:r w:rsidRPr="00C37981">
              <w:rPr>
                <w:color w:val="000000"/>
                <w:lang w:val="en-GB"/>
              </w:rPr>
              <w:t>explicitly worried</w:t>
            </w:r>
          </w:p>
        </w:tc>
        <w:tc>
          <w:tcPr>
            <w:tcW w:w="1845" w:type="pct"/>
          </w:tcPr>
          <w:p w:rsidR="00C37981" w:rsidRPr="00C37981" w:rsidRDefault="00C37981" w:rsidP="00C37981">
            <w:pPr>
              <w:rPr>
                <w:lang w:val="en-GB"/>
              </w:rPr>
            </w:pPr>
            <w:r w:rsidRPr="00C37981">
              <w:rPr>
                <w:lang w:val="en-GB"/>
              </w:rPr>
              <w:t xml:space="preserve">(optimistic) </w:t>
            </w:r>
            <w:r w:rsidRPr="00C37981">
              <w:rPr>
                <w:i/>
                <w:color w:val="000000"/>
                <w:lang w:val="en-GB"/>
              </w:rPr>
              <w:t xml:space="preserve">“Yes, I have confidence in the plan… the structure is well organized” </w:t>
            </w:r>
            <w:r w:rsidRPr="00C37981">
              <w:rPr>
                <w:color w:val="000000"/>
                <w:lang w:val="en-GB"/>
              </w:rPr>
              <w:t>(H2).</w:t>
            </w:r>
          </w:p>
          <w:p w:rsidR="00C37981" w:rsidRPr="00C37981" w:rsidRDefault="00C37981" w:rsidP="00C37981">
            <w:pPr>
              <w:rPr>
                <w:lang w:val="en-GB"/>
              </w:rPr>
            </w:pPr>
            <w:r w:rsidRPr="00C37981">
              <w:rPr>
                <w:lang w:val="en-GB"/>
              </w:rPr>
              <w:t xml:space="preserve">(wait-and-see) </w:t>
            </w:r>
            <w:r w:rsidRPr="00C37981">
              <w:rPr>
                <w:i/>
                <w:lang w:val="en-GB"/>
              </w:rPr>
              <w:t>“…it’s like ‘do we get a new system?’, well we’ll see”</w:t>
            </w:r>
            <w:r w:rsidRPr="00C37981">
              <w:rPr>
                <w:lang w:val="en-GB"/>
              </w:rPr>
              <w:t xml:space="preserve"> (B1)</w:t>
            </w:r>
          </w:p>
          <w:p w:rsidR="00C37981" w:rsidRPr="00C37981" w:rsidRDefault="00C37981" w:rsidP="00C37981">
            <w:pPr>
              <w:rPr>
                <w:i/>
                <w:lang w:val="en-GB"/>
              </w:rPr>
            </w:pPr>
            <w:r w:rsidRPr="00C37981">
              <w:rPr>
                <w:lang w:val="en-GB"/>
              </w:rPr>
              <w:t xml:space="preserve">(worried) </w:t>
            </w:r>
            <w:r w:rsidRPr="00C37981">
              <w:rPr>
                <w:i/>
                <w:lang w:val="en-GB"/>
              </w:rPr>
              <w:t xml:space="preserve">“…this earlier experience </w:t>
            </w:r>
            <w:r w:rsidRPr="00C37981">
              <w:rPr>
                <w:lang w:val="en-GB"/>
              </w:rPr>
              <w:t>[former initiatives to prescribe digitally]</w:t>
            </w:r>
            <w:r w:rsidRPr="00C37981">
              <w:rPr>
                <w:i/>
                <w:lang w:val="en-GB"/>
              </w:rPr>
              <w:t>, makes us very worried…if this happens again, ‘we go down’”</w:t>
            </w:r>
            <w:r w:rsidRPr="00C37981">
              <w:rPr>
                <w:lang w:val="en-GB"/>
              </w:rPr>
              <w:t xml:space="preserve"> (C2).</w:t>
            </w:r>
          </w:p>
        </w:tc>
      </w:tr>
      <w:tr w:rsidR="00C37981" w:rsidRPr="00C37981" w:rsidTr="005F62BA">
        <w:tc>
          <w:tcPr>
            <w:tcW w:w="1274" w:type="pct"/>
          </w:tcPr>
          <w:p w:rsidR="00C37981" w:rsidRPr="00C37981" w:rsidRDefault="00C37981" w:rsidP="00C37981">
            <w:pPr>
              <w:rPr>
                <w:lang w:val="en-GB"/>
              </w:rPr>
            </w:pPr>
            <w:r w:rsidRPr="00C37981">
              <w:rPr>
                <w:lang w:val="en-GB"/>
              </w:rPr>
              <w:t>Perceived involvement in implementation process.</w:t>
            </w:r>
          </w:p>
        </w:tc>
        <w:tc>
          <w:tcPr>
            <w:tcW w:w="150" w:type="pct"/>
          </w:tcPr>
          <w:p w:rsidR="00C37981" w:rsidRPr="00C37981" w:rsidRDefault="00C37981" w:rsidP="00C37981">
            <w:pPr>
              <w:rPr>
                <w:lang w:val="en-GB"/>
              </w:rPr>
            </w:pPr>
          </w:p>
        </w:tc>
        <w:tc>
          <w:tcPr>
            <w:tcW w:w="1730" w:type="pct"/>
          </w:tcPr>
          <w:p w:rsidR="00C37981" w:rsidRPr="00C37981" w:rsidRDefault="00C37981" w:rsidP="00C37981">
            <w:pPr>
              <w:rPr>
                <w:lang w:val="en-GB"/>
              </w:rPr>
            </w:pPr>
            <w:r w:rsidRPr="00C37981">
              <w:rPr>
                <w:lang w:val="en-GB"/>
              </w:rPr>
              <w:t>Perceived departmental supportive involvement in implementation:</w:t>
            </w:r>
          </w:p>
          <w:p w:rsidR="00C37981" w:rsidRPr="00C37981" w:rsidRDefault="00C37981" w:rsidP="00C37981">
            <w:pPr>
              <w:numPr>
                <w:ilvl w:val="0"/>
                <w:numId w:val="5"/>
              </w:numPr>
              <w:contextualSpacing/>
              <w:jc w:val="both"/>
              <w:rPr>
                <w:lang w:val="en-GB"/>
              </w:rPr>
            </w:pPr>
            <w:r w:rsidRPr="00C37981">
              <w:rPr>
                <w:lang w:val="en-GB"/>
              </w:rPr>
              <w:t>proactive</w:t>
            </w:r>
          </w:p>
          <w:p w:rsidR="00C37981" w:rsidRPr="00C37981" w:rsidRDefault="00C37981" w:rsidP="00C37981">
            <w:pPr>
              <w:numPr>
                <w:ilvl w:val="0"/>
                <w:numId w:val="5"/>
              </w:numPr>
              <w:contextualSpacing/>
              <w:jc w:val="both"/>
              <w:rPr>
                <w:lang w:val="en-GB"/>
              </w:rPr>
            </w:pPr>
            <w:r w:rsidRPr="00C37981">
              <w:rPr>
                <w:lang w:val="en-GB"/>
              </w:rPr>
              <w:t>re-active</w:t>
            </w:r>
          </w:p>
          <w:p w:rsidR="00C37981" w:rsidRPr="00C37981" w:rsidRDefault="00C37981" w:rsidP="00C37981">
            <w:pPr>
              <w:numPr>
                <w:ilvl w:val="0"/>
                <w:numId w:val="5"/>
              </w:numPr>
              <w:contextualSpacing/>
              <w:jc w:val="both"/>
              <w:rPr>
                <w:lang w:val="en-GB"/>
              </w:rPr>
            </w:pPr>
            <w:r w:rsidRPr="00C37981">
              <w:rPr>
                <w:lang w:val="en-GB"/>
              </w:rPr>
              <w:t>passive</w:t>
            </w:r>
          </w:p>
          <w:p w:rsidR="00C37981" w:rsidRPr="00C37981" w:rsidRDefault="00C37981" w:rsidP="00C37981">
            <w:pPr>
              <w:rPr>
                <w:color w:val="000000"/>
                <w:lang w:val="en-GB"/>
              </w:rPr>
            </w:pPr>
          </w:p>
        </w:tc>
        <w:tc>
          <w:tcPr>
            <w:tcW w:w="1845" w:type="pct"/>
          </w:tcPr>
          <w:p w:rsidR="00C37981" w:rsidRPr="00C37981" w:rsidRDefault="00C37981" w:rsidP="00C37981">
            <w:pPr>
              <w:rPr>
                <w:lang w:val="en-GB"/>
              </w:rPr>
            </w:pPr>
            <w:r w:rsidRPr="00C37981">
              <w:rPr>
                <w:lang w:val="en-GB"/>
              </w:rPr>
              <w:t xml:space="preserve">(proactive) </w:t>
            </w:r>
            <w:r w:rsidRPr="00C37981">
              <w:rPr>
                <w:i/>
                <w:lang w:val="en-GB"/>
              </w:rPr>
              <w:t xml:space="preserve">“…we have to get on the roll to prepare. One of us </w:t>
            </w:r>
            <w:r w:rsidRPr="00C37981">
              <w:rPr>
                <w:lang w:val="en-GB"/>
              </w:rPr>
              <w:t>[a researcher]</w:t>
            </w:r>
            <w:r w:rsidRPr="00C37981">
              <w:rPr>
                <w:i/>
                <w:lang w:val="en-GB"/>
              </w:rPr>
              <w:t xml:space="preserve"> will throw himself at it”</w:t>
            </w:r>
            <w:r w:rsidRPr="00C37981">
              <w:rPr>
                <w:lang w:val="en-GB"/>
              </w:rPr>
              <w:t xml:space="preserve"> (D1).</w:t>
            </w:r>
          </w:p>
          <w:p w:rsidR="00C37981" w:rsidRPr="00C37981" w:rsidRDefault="00C37981" w:rsidP="00C37981">
            <w:pPr>
              <w:rPr>
                <w:lang w:val="en-GB"/>
              </w:rPr>
            </w:pPr>
            <w:r w:rsidRPr="00C37981">
              <w:rPr>
                <w:lang w:val="en-GB"/>
              </w:rPr>
              <w:t>(re-active</w:t>
            </w:r>
            <w:r w:rsidRPr="00C37981">
              <w:rPr>
                <w:i/>
                <w:lang w:val="en-GB"/>
              </w:rPr>
              <w:t xml:space="preserve">) “…not actively approached…but we do invite them </w:t>
            </w:r>
            <w:r w:rsidRPr="00C37981">
              <w:rPr>
                <w:lang w:val="en-GB"/>
              </w:rPr>
              <w:t>[representatives of the project]</w:t>
            </w:r>
            <w:r w:rsidRPr="00C37981">
              <w:rPr>
                <w:i/>
                <w:lang w:val="en-GB"/>
              </w:rPr>
              <w:t xml:space="preserve"> to our management meetings”</w:t>
            </w:r>
            <w:r w:rsidRPr="00C37981">
              <w:rPr>
                <w:lang w:val="en-GB"/>
              </w:rPr>
              <w:t xml:space="preserve"> (E3).</w:t>
            </w:r>
          </w:p>
          <w:p w:rsidR="00C37981" w:rsidRPr="00C37981" w:rsidRDefault="00C37981" w:rsidP="00C37981">
            <w:pPr>
              <w:rPr>
                <w:i/>
                <w:lang w:val="en-GB"/>
              </w:rPr>
            </w:pPr>
            <w:r w:rsidRPr="00C37981">
              <w:rPr>
                <w:lang w:val="en-GB"/>
              </w:rPr>
              <w:t xml:space="preserve">(passive) </w:t>
            </w:r>
            <w:r w:rsidRPr="00C37981">
              <w:rPr>
                <w:i/>
                <w:lang w:val="en-GB"/>
              </w:rPr>
              <w:t>“…there is nobody busy with it, at least I don’t hear anything about. It’s not a topic on the agenda”</w:t>
            </w:r>
            <w:r w:rsidRPr="00C37981">
              <w:rPr>
                <w:lang w:val="en-GB"/>
              </w:rPr>
              <w:t xml:space="preserve"> (B1). </w:t>
            </w:r>
          </w:p>
        </w:tc>
      </w:tr>
      <w:tr w:rsidR="00C37981" w:rsidRPr="00BC7E69" w:rsidTr="005F62BA">
        <w:tc>
          <w:tcPr>
            <w:tcW w:w="1274" w:type="pct"/>
            <w:tcBorders>
              <w:bottom w:val="single" w:sz="4" w:space="0" w:color="auto"/>
            </w:tcBorders>
          </w:tcPr>
          <w:p w:rsidR="00C37981" w:rsidRPr="00C37981" w:rsidRDefault="00C37981" w:rsidP="00C37981">
            <w:pPr>
              <w:rPr>
                <w:lang w:val="en-GB"/>
              </w:rPr>
            </w:pPr>
            <w:r w:rsidRPr="00C37981">
              <w:rPr>
                <w:lang w:val="en-GB"/>
              </w:rPr>
              <w:t>Perceived influence on the EHR implementation.</w:t>
            </w:r>
          </w:p>
        </w:tc>
        <w:tc>
          <w:tcPr>
            <w:tcW w:w="150" w:type="pct"/>
            <w:tcBorders>
              <w:bottom w:val="single" w:sz="4" w:space="0" w:color="auto"/>
            </w:tcBorders>
          </w:tcPr>
          <w:p w:rsidR="00C37981" w:rsidRPr="00C37981" w:rsidRDefault="00C37981" w:rsidP="00C37981">
            <w:pPr>
              <w:rPr>
                <w:lang w:val="en-GB"/>
              </w:rPr>
            </w:pPr>
          </w:p>
        </w:tc>
        <w:tc>
          <w:tcPr>
            <w:tcW w:w="1730" w:type="pct"/>
            <w:tcBorders>
              <w:bottom w:val="single" w:sz="4" w:space="0" w:color="auto"/>
            </w:tcBorders>
          </w:tcPr>
          <w:p w:rsidR="00C37981" w:rsidRPr="00C37981" w:rsidRDefault="00C37981" w:rsidP="00C37981">
            <w:pPr>
              <w:rPr>
                <w:lang w:val="en-GB"/>
              </w:rPr>
            </w:pPr>
            <w:r w:rsidRPr="00C37981">
              <w:rPr>
                <w:lang w:val="en-GB"/>
              </w:rPr>
              <w:t>Perceived departmental influence on implementation, inferred from size or own status.</w:t>
            </w:r>
          </w:p>
          <w:p w:rsidR="00C37981" w:rsidRPr="00C37981" w:rsidRDefault="00C37981" w:rsidP="00C37981">
            <w:pPr>
              <w:numPr>
                <w:ilvl w:val="0"/>
                <w:numId w:val="4"/>
              </w:numPr>
              <w:contextualSpacing/>
              <w:jc w:val="both"/>
              <w:rPr>
                <w:color w:val="000000"/>
                <w:lang w:val="en-GB"/>
              </w:rPr>
            </w:pPr>
            <w:r w:rsidRPr="00C37981">
              <w:rPr>
                <w:color w:val="000000"/>
                <w:lang w:val="en-GB"/>
              </w:rPr>
              <w:t>Feel heard</w:t>
            </w:r>
          </w:p>
          <w:p w:rsidR="00C37981" w:rsidRPr="00C37981" w:rsidRDefault="00C37981" w:rsidP="00C37981">
            <w:pPr>
              <w:numPr>
                <w:ilvl w:val="0"/>
                <w:numId w:val="4"/>
              </w:numPr>
              <w:contextualSpacing/>
              <w:jc w:val="both"/>
              <w:rPr>
                <w:color w:val="000000"/>
                <w:lang w:val="en-GB"/>
              </w:rPr>
            </w:pPr>
            <w:r w:rsidRPr="00C37981">
              <w:rPr>
                <w:color w:val="000000"/>
                <w:lang w:val="en-GB"/>
              </w:rPr>
              <w:t>No or little influence, e.g. because of small size.</w:t>
            </w:r>
          </w:p>
        </w:tc>
        <w:tc>
          <w:tcPr>
            <w:tcW w:w="1845" w:type="pct"/>
            <w:tcBorders>
              <w:bottom w:val="single" w:sz="4" w:space="0" w:color="auto"/>
            </w:tcBorders>
          </w:tcPr>
          <w:p w:rsidR="00C37981" w:rsidRPr="00C37981" w:rsidRDefault="00C37981" w:rsidP="00C37981">
            <w:pPr>
              <w:rPr>
                <w:lang w:val="en-GB"/>
              </w:rPr>
            </w:pPr>
            <w:r w:rsidRPr="00C37981">
              <w:rPr>
                <w:lang w:val="en-GB"/>
              </w:rPr>
              <w:t xml:space="preserve">(feel heard) </w:t>
            </w:r>
            <w:r w:rsidRPr="00C37981">
              <w:rPr>
                <w:i/>
                <w:lang w:val="en-GB"/>
              </w:rPr>
              <w:t xml:space="preserve">“There are clear communication lines. I’m core-team member [in project] …and together with one of the department staff members, we are the contact persons” </w:t>
            </w:r>
            <w:r w:rsidRPr="00C37981">
              <w:rPr>
                <w:lang w:val="en-GB"/>
              </w:rPr>
              <w:t>(D1).</w:t>
            </w:r>
          </w:p>
          <w:p w:rsidR="00C37981" w:rsidRPr="00C37981" w:rsidRDefault="00C37981" w:rsidP="00C37981">
            <w:pPr>
              <w:rPr>
                <w:i/>
                <w:lang w:val="en-GB"/>
              </w:rPr>
            </w:pPr>
            <w:r w:rsidRPr="00C37981">
              <w:rPr>
                <w:lang w:val="en-GB"/>
              </w:rPr>
              <w:t xml:space="preserve">(no or little influence) </w:t>
            </w:r>
            <w:r w:rsidRPr="00C37981">
              <w:rPr>
                <w:i/>
                <w:lang w:val="en-GB"/>
              </w:rPr>
              <w:t>“Our requests, from anyone, about ‘how does it look like?’ or ‘how does it work?’ are really being warded off”</w:t>
            </w:r>
            <w:r w:rsidRPr="00C37981">
              <w:rPr>
                <w:lang w:val="en-GB"/>
              </w:rPr>
              <w:t xml:space="preserve"> (A1).</w:t>
            </w:r>
          </w:p>
        </w:tc>
      </w:tr>
    </w:tbl>
    <w:p w:rsidR="00C37981" w:rsidRPr="00C37981" w:rsidRDefault="00C37981" w:rsidP="00C37981">
      <w:pPr>
        <w:spacing w:after="0" w:line="480" w:lineRule="auto"/>
        <w:rPr>
          <w:rFonts w:ascii="Times New Roman" w:eastAsia="Times New Roman" w:hAnsi="Times New Roman" w:cs="Times New Roman"/>
          <w:lang w:val="en-GB"/>
        </w:rPr>
      </w:pPr>
      <w:r w:rsidRPr="00C37981">
        <w:rPr>
          <w:rFonts w:ascii="Times New Roman" w:eastAsia="Times New Roman" w:hAnsi="Times New Roman" w:cs="Times New Roman"/>
          <w:lang w:val="en-GB"/>
        </w:rPr>
        <w:br w:type="page"/>
      </w:r>
    </w:p>
    <w:p w:rsidR="00C37981" w:rsidRPr="00C37981" w:rsidRDefault="00C37981" w:rsidP="00C37981">
      <w:pPr>
        <w:keepNext/>
        <w:keepLines/>
        <w:spacing w:before="200" w:line="360" w:lineRule="auto"/>
        <w:outlineLvl w:val="0"/>
        <w:rPr>
          <w:rFonts w:ascii="Arial" w:eastAsia="Times New Roman" w:hAnsi="Arial" w:cs="Times New Roman"/>
          <w:b/>
          <w:i/>
          <w:kern w:val="32"/>
          <w:sz w:val="28"/>
          <w:lang w:val="en-GB"/>
        </w:rPr>
      </w:pPr>
      <w:r w:rsidRPr="00C37981">
        <w:rPr>
          <w:rFonts w:ascii="Arial" w:eastAsia="Times New Roman" w:hAnsi="Arial" w:cs="Times New Roman"/>
          <w:b/>
          <w:kern w:val="32"/>
          <w:sz w:val="28"/>
          <w:lang w:val="en-GB"/>
        </w:rPr>
        <w:t>Additional File 3 – Within-case descriptions</w:t>
      </w:r>
    </w:p>
    <w:p w:rsidR="00C37981" w:rsidRPr="00C37981" w:rsidRDefault="00C37981" w:rsidP="00C37981">
      <w:pPr>
        <w:spacing w:after="0" w:line="240" w:lineRule="auto"/>
        <w:jc w:val="both"/>
        <w:rPr>
          <w:rFonts w:ascii="Times New Roman" w:eastAsia="Times New Roman" w:hAnsi="Times New Roman" w:cs="Times New Roman"/>
          <w:lang w:val="en-GB"/>
        </w:rPr>
      </w:pPr>
      <w:r w:rsidRPr="00C37981">
        <w:rPr>
          <w:rFonts w:ascii="Times New Roman" w:eastAsia="Times New Roman" w:hAnsi="Times New Roman" w:cs="Times New Roman"/>
          <w:lang w:val="en-GB"/>
        </w:rPr>
        <w:t xml:space="preserve">Descriptions of the pre-implementation </w:t>
      </w:r>
      <w:r w:rsidR="00863BF0">
        <w:rPr>
          <w:rFonts w:ascii="Times New Roman" w:eastAsia="Times New Roman" w:hAnsi="Times New Roman" w:cs="Times New Roman"/>
          <w:lang w:val="en-GB"/>
        </w:rPr>
        <w:t xml:space="preserve">intended </w:t>
      </w:r>
      <w:r w:rsidRPr="00C37981">
        <w:rPr>
          <w:rFonts w:ascii="Times New Roman" w:eastAsia="Times New Roman" w:hAnsi="Times New Roman" w:cs="Times New Roman"/>
          <w:lang w:val="en-GB"/>
        </w:rPr>
        <w:t>and realized adoption of departments A, C and G are included in the main text. This additional file includes descriptions of the remaining departments in the sample: organization-oriented ones (Type I; D, F and H), department-oriented ones (Type II; E), and another external-environment oriented department (Type III; B).</w:t>
      </w:r>
    </w:p>
    <w:p w:rsidR="00C37981" w:rsidRPr="00C37981" w:rsidRDefault="00C37981" w:rsidP="00C37981">
      <w:pPr>
        <w:spacing w:after="0" w:line="240" w:lineRule="auto"/>
        <w:jc w:val="both"/>
        <w:rPr>
          <w:rFonts w:ascii="Times New Roman" w:eastAsia="Times New Roman" w:hAnsi="Times New Roman" w:cs="Times New Roman"/>
          <w:lang w:val="en-GB"/>
        </w:rPr>
      </w:pPr>
      <w:r w:rsidRPr="00C37981">
        <w:rPr>
          <w:rFonts w:ascii="Times New Roman" w:eastAsia="Times New Roman" w:hAnsi="Times New Roman" w:cs="Times New Roman"/>
          <w:lang w:val="en-GB"/>
        </w:rPr>
        <w:t xml:space="preserve"> </w:t>
      </w:r>
    </w:p>
    <w:p w:rsidR="00C37981" w:rsidRPr="00C37981" w:rsidRDefault="00C37981" w:rsidP="00C37981">
      <w:pPr>
        <w:spacing w:after="0" w:line="240" w:lineRule="auto"/>
        <w:jc w:val="both"/>
        <w:rPr>
          <w:rFonts w:ascii="Times New Roman" w:eastAsia="Times New Roman" w:hAnsi="Times New Roman" w:cs="Times New Roman"/>
          <w:b/>
          <w:lang w:val="en-GB"/>
        </w:rPr>
      </w:pPr>
      <w:r w:rsidRPr="00C37981">
        <w:rPr>
          <w:rFonts w:ascii="Times New Roman" w:eastAsia="Times New Roman" w:hAnsi="Times New Roman" w:cs="Times New Roman"/>
          <w:b/>
          <w:lang w:val="en-GB"/>
        </w:rPr>
        <w:t>Organization oriented (subunit Type I)</w:t>
      </w:r>
    </w:p>
    <w:p w:rsidR="00C37981" w:rsidRPr="00C37981" w:rsidRDefault="00C37981" w:rsidP="00C37981">
      <w:pPr>
        <w:spacing w:after="0" w:line="240" w:lineRule="auto"/>
        <w:jc w:val="both"/>
        <w:rPr>
          <w:rFonts w:ascii="Times New Roman" w:eastAsia="Times New Roman" w:hAnsi="Times New Roman" w:cs="Times New Roman"/>
          <w:color w:val="000000"/>
          <w:lang w:val="en-GB"/>
        </w:rPr>
      </w:pPr>
      <w:r w:rsidRPr="00C37981">
        <w:rPr>
          <w:rFonts w:ascii="Times New Roman" w:eastAsia="Times New Roman" w:hAnsi="Times New Roman" w:cs="Times New Roman"/>
          <w:i/>
          <w:color w:val="000000"/>
          <w:lang w:val="en-GB"/>
        </w:rPr>
        <w:t xml:space="preserve">Pre-implementation. </w:t>
      </w:r>
      <w:r w:rsidRPr="00C37981">
        <w:rPr>
          <w:rFonts w:ascii="Times New Roman" w:eastAsia="Times New Roman" w:hAnsi="Times New Roman" w:cs="Times New Roman"/>
          <w:color w:val="000000"/>
          <w:lang w:val="en-GB"/>
        </w:rPr>
        <w:t xml:space="preserve">Department D is a medium-sized multidisciplinary surgical subunit with approximately 25 doctors (incl. 11 surgeons and a varying number of residents), 2 physician assistants and 13 academic researchers. The staff members cooperate intensively with each other but also with other clinical departments. The department has its own ward and further services a large outpatient clinic (50 nurses). There are diverse levels of digitalization: there are systems for x-rays, admissions, patient management and specific medical procedures. The department management showed themselves critical of the quality and diversity of the legacy systems. Some clinicians claimed there were some specific requirements for the new system related to this particular medical discipline that were related to external certification and recognition. However, the head of department said: </w:t>
      </w:r>
      <w:r w:rsidRPr="00C37981">
        <w:rPr>
          <w:rFonts w:ascii="Times New Roman" w:eastAsia="Times New Roman" w:hAnsi="Times New Roman" w:cs="Times New Roman"/>
          <w:i/>
          <w:color w:val="000000"/>
          <w:lang w:val="en-GB"/>
        </w:rPr>
        <w:t xml:space="preserve">“we are less special than many doctors think” </w:t>
      </w:r>
      <w:r w:rsidRPr="00C37981">
        <w:rPr>
          <w:rFonts w:ascii="Times New Roman" w:eastAsia="Times New Roman" w:hAnsi="Times New Roman" w:cs="Times New Roman"/>
          <w:color w:val="000000"/>
          <w:lang w:val="en-GB"/>
        </w:rPr>
        <w:t>(D1).</w:t>
      </w:r>
      <w:r w:rsidRPr="00C37981">
        <w:rPr>
          <w:rFonts w:ascii="Times New Roman" w:eastAsia="Times New Roman" w:hAnsi="Times New Roman" w:cs="Times New Roman"/>
          <w:i/>
          <w:color w:val="000000"/>
          <w:lang w:val="en-GB"/>
        </w:rPr>
        <w:t xml:space="preserve"> </w:t>
      </w:r>
      <w:r w:rsidRPr="00C37981">
        <w:rPr>
          <w:rFonts w:ascii="Times New Roman" w:eastAsia="Times New Roman" w:hAnsi="Times New Roman" w:cs="Times New Roman"/>
          <w:color w:val="000000"/>
          <w:lang w:val="en-GB"/>
        </w:rPr>
        <w:t xml:space="preserve">He emphasized that the new EHR should be as uniform as possible to enhance hospital-wide patient management. This medical department is highly dependent on information exchange with a few related departments for specific patient streams. Most staff members stated that an organization-wide integrated EHR would create universal and more reliable patient records that will be easier to use and save time in the end. This surgical department felt dependent on an efficient hospital-wide patient workflow. Interviewees argued that an integrated uniform EHR is a necessary pre-condition for patient workflow management. Departments D’s </w:t>
      </w:r>
      <w:r w:rsidR="00863BF0">
        <w:rPr>
          <w:rFonts w:ascii="Times New Roman" w:eastAsia="Times New Roman" w:hAnsi="Times New Roman" w:cs="Times New Roman"/>
          <w:color w:val="000000"/>
          <w:lang w:val="en-GB"/>
        </w:rPr>
        <w:t xml:space="preserve">intended </w:t>
      </w:r>
      <w:r w:rsidRPr="00C37981">
        <w:rPr>
          <w:rFonts w:ascii="Times New Roman" w:eastAsia="Times New Roman" w:hAnsi="Times New Roman" w:cs="Times New Roman"/>
          <w:color w:val="000000"/>
          <w:lang w:val="en-GB"/>
        </w:rPr>
        <w:t xml:space="preserve">adoption </w:t>
      </w:r>
      <w:r w:rsidR="00863BF0">
        <w:rPr>
          <w:rFonts w:ascii="Times New Roman" w:eastAsia="Times New Roman" w:hAnsi="Times New Roman" w:cs="Times New Roman"/>
          <w:color w:val="000000"/>
          <w:lang w:val="en-GB"/>
        </w:rPr>
        <w:t xml:space="preserve">was </w:t>
      </w:r>
      <w:r w:rsidRPr="00C37981">
        <w:rPr>
          <w:rFonts w:ascii="Times New Roman" w:eastAsia="Times New Roman" w:hAnsi="Times New Roman" w:cs="Times New Roman"/>
          <w:color w:val="000000"/>
          <w:lang w:val="en-GB"/>
        </w:rPr>
        <w:t>high. In particular, the doctors and department managers conveyed an interest in a new system to replace the diverse systems currently in use. Although, like department B, this department also experienced external requirements (reporting specific performance indicators), they emphasized interdepartmental communication as an enabler of efficient patient flow.</w:t>
      </w:r>
    </w:p>
    <w:p w:rsidR="00C37981" w:rsidRPr="00C37981" w:rsidRDefault="00C37981" w:rsidP="00C37981">
      <w:pPr>
        <w:spacing w:after="0" w:line="240" w:lineRule="auto"/>
        <w:jc w:val="both"/>
        <w:rPr>
          <w:rFonts w:ascii="Times New Roman" w:eastAsia="Times New Roman" w:hAnsi="Times New Roman" w:cs="Times New Roman"/>
          <w:color w:val="000000"/>
          <w:lang w:val="en-GB"/>
        </w:rPr>
      </w:pPr>
      <w:r w:rsidRPr="00C37981">
        <w:rPr>
          <w:rFonts w:ascii="Times New Roman" w:eastAsia="Times New Roman" w:hAnsi="Times New Roman" w:cs="Times New Roman"/>
          <w:i/>
          <w:color w:val="000000"/>
          <w:lang w:val="en-GB"/>
        </w:rPr>
        <w:t xml:space="preserve">Realized adoption. </w:t>
      </w:r>
      <w:r w:rsidRPr="00C37981">
        <w:rPr>
          <w:rFonts w:ascii="Times New Roman" w:eastAsia="Times New Roman" w:hAnsi="Times New Roman" w:cs="Times New Roman"/>
          <w:color w:val="000000"/>
          <w:lang w:val="en-GB"/>
        </w:rPr>
        <w:t xml:space="preserve">After implementation, the departmental representatives are largely positive about the system, as illustrated by the following quote of a key user </w:t>
      </w:r>
      <w:r w:rsidRPr="00C37981">
        <w:rPr>
          <w:rFonts w:ascii="Times New Roman" w:eastAsia="Times New Roman" w:hAnsi="Times New Roman" w:cs="Times New Roman"/>
          <w:i/>
          <w:color w:val="000000"/>
          <w:lang w:val="en-GB"/>
        </w:rPr>
        <w:t xml:space="preserve">“Medical specialists don’t have to think whether they have forgotten something, or whether you have order everything…it’s useful, safe, and beneficial” </w:t>
      </w:r>
      <w:r w:rsidRPr="00C37981">
        <w:rPr>
          <w:rFonts w:ascii="Times New Roman" w:eastAsia="Times New Roman" w:hAnsi="Times New Roman" w:cs="Times New Roman"/>
          <w:color w:val="000000"/>
          <w:lang w:val="en-GB"/>
        </w:rPr>
        <w:t>(D4).</w:t>
      </w:r>
    </w:p>
    <w:p w:rsidR="00C37981" w:rsidRPr="00C37981" w:rsidRDefault="00C37981" w:rsidP="00C37981">
      <w:pPr>
        <w:spacing w:after="0" w:line="240" w:lineRule="auto"/>
        <w:jc w:val="both"/>
        <w:rPr>
          <w:rFonts w:ascii="Times New Roman" w:eastAsia="Times New Roman" w:hAnsi="Times New Roman" w:cs="Times New Roman"/>
          <w:i/>
          <w:color w:val="000000"/>
          <w:lang w:val="en-GB"/>
        </w:rPr>
      </w:pPr>
    </w:p>
    <w:p w:rsidR="00C37981" w:rsidRPr="00C37981" w:rsidRDefault="00C37981" w:rsidP="00C37981">
      <w:pPr>
        <w:spacing w:after="0" w:line="240" w:lineRule="auto"/>
        <w:jc w:val="both"/>
        <w:rPr>
          <w:rFonts w:ascii="Times New Roman" w:eastAsia="Times New Roman" w:hAnsi="Times New Roman" w:cs="Times New Roman"/>
          <w:i/>
          <w:lang w:val="en-GB"/>
        </w:rPr>
      </w:pPr>
      <w:r w:rsidRPr="00C37981">
        <w:rPr>
          <w:rFonts w:ascii="Times New Roman" w:eastAsia="Times New Roman" w:hAnsi="Times New Roman" w:cs="Times New Roman"/>
          <w:i/>
          <w:color w:val="000000"/>
          <w:lang w:val="en-GB"/>
        </w:rPr>
        <w:t xml:space="preserve">Pre-implementation. </w:t>
      </w:r>
      <w:r w:rsidRPr="00C37981">
        <w:rPr>
          <w:rFonts w:ascii="Times New Roman" w:eastAsia="Times New Roman" w:hAnsi="Times New Roman" w:cs="Times New Roman"/>
          <w:color w:val="000000"/>
          <w:lang w:val="en-GB"/>
        </w:rPr>
        <w:t xml:space="preserve">Department F is a small subunit (70fte) whose patients generally enter from outside the hospital following acute and serious health problems. As such, the inflow of patients is largely unpredictable. The department services an outpatient clinic and has an important regional function. Most medics work part-time or on an </w:t>
      </w:r>
      <w:r w:rsidRPr="00C37981">
        <w:rPr>
          <w:rFonts w:ascii="Times New Roman" w:eastAsia="Times New Roman" w:hAnsi="Times New Roman" w:cs="Times New Roman"/>
          <w:i/>
          <w:color w:val="000000"/>
          <w:lang w:val="en-GB"/>
        </w:rPr>
        <w:t>ad hoc</w:t>
      </w:r>
      <w:r w:rsidRPr="00C37981">
        <w:rPr>
          <w:rFonts w:ascii="Times New Roman" w:eastAsia="Times New Roman" w:hAnsi="Times New Roman" w:cs="Times New Roman"/>
          <w:color w:val="000000"/>
          <w:lang w:val="en-GB"/>
        </w:rPr>
        <w:t xml:space="preserve"> basis for this department. Given the diverse patient inflow, department F is involved in many of the hospital’s care trajectories and has contacts with many other departments. However, these relationships are not that intensive, and patient information exchange is mostly one directional because of sequential work dependencies. When one of its incoming patient is admitted to a clinical department, department F’s role is largely confined to transferring the patient and handing over the patient data. Department F had started to digitalize its patient records a few years before the EHR project took off: </w:t>
      </w:r>
      <w:r w:rsidRPr="00C37981">
        <w:rPr>
          <w:rFonts w:ascii="Times New Roman" w:eastAsia="Times New Roman" w:hAnsi="Times New Roman" w:cs="Times New Roman"/>
          <w:i/>
          <w:color w:val="000000"/>
          <w:lang w:val="en-GB"/>
        </w:rPr>
        <w:t>“they have their own e-care system, but also work a lot on paper</w:t>
      </w:r>
      <w:r w:rsidRPr="00C37981">
        <w:rPr>
          <w:rFonts w:ascii="Times New Roman" w:eastAsia="Times New Roman" w:hAnsi="Times New Roman" w:cs="Times New Roman"/>
          <w:color w:val="000000"/>
          <w:lang w:val="en-GB"/>
        </w:rPr>
        <w:t>”</w:t>
      </w:r>
      <w:r w:rsidRPr="00C37981">
        <w:rPr>
          <w:rFonts w:ascii="Times New Roman" w:eastAsia="Times New Roman" w:hAnsi="Times New Roman" w:cs="Times New Roman"/>
          <w:i/>
          <w:color w:val="000000"/>
          <w:lang w:val="en-GB"/>
        </w:rPr>
        <w:t xml:space="preserve"> </w:t>
      </w:r>
      <w:r w:rsidRPr="00C37981">
        <w:rPr>
          <w:rFonts w:ascii="Times New Roman" w:eastAsia="Times New Roman" w:hAnsi="Times New Roman" w:cs="Times New Roman"/>
          <w:color w:val="000000"/>
          <w:lang w:val="en-GB"/>
        </w:rPr>
        <w:t xml:space="preserve">(internal document). A department manager noted that the department had made significant steps, but also had reservations regarding their own technology </w:t>
      </w:r>
      <w:r w:rsidRPr="00C37981">
        <w:rPr>
          <w:rFonts w:ascii="Times New Roman" w:eastAsia="Times New Roman" w:hAnsi="Times New Roman" w:cs="Times New Roman"/>
          <w:i/>
          <w:lang w:val="en-GB"/>
        </w:rPr>
        <w:t xml:space="preserve">“We use a very local application; the nurses work mostly digitally. However, the application has limited functionalities. Some elements are digitalized but since there is no connection with other applications, you still need to use pencil and paper” </w:t>
      </w:r>
      <w:r w:rsidRPr="00C37981">
        <w:rPr>
          <w:rFonts w:ascii="Times New Roman" w:eastAsia="Times New Roman" w:hAnsi="Times New Roman" w:cs="Times New Roman"/>
          <w:lang w:val="en-GB"/>
        </w:rPr>
        <w:t>(F3). The fact that clinicians from many departments contribute to the medical care in department F adds to the various applications in use. Although concerns were raised in the department, they looked forward to an integrated patient record. The same manager emphasized: “</w:t>
      </w:r>
      <w:r w:rsidRPr="00C37981">
        <w:rPr>
          <w:rFonts w:ascii="Times New Roman" w:eastAsia="Times New Roman" w:hAnsi="Times New Roman" w:cs="Times New Roman"/>
          <w:i/>
          <w:lang w:val="en-GB"/>
        </w:rPr>
        <w:t xml:space="preserve">It will be an advantage to all work with the same system” </w:t>
      </w:r>
      <w:r w:rsidRPr="00C37981">
        <w:rPr>
          <w:rFonts w:ascii="Times New Roman" w:eastAsia="Times New Roman" w:hAnsi="Times New Roman" w:cs="Times New Roman"/>
          <w:lang w:val="en-GB"/>
        </w:rPr>
        <w:t>(F3).</w:t>
      </w:r>
      <w:r w:rsidRPr="00C37981">
        <w:rPr>
          <w:rFonts w:ascii="Times New Roman" w:eastAsia="Times New Roman" w:hAnsi="Times New Roman" w:cs="Times New Roman"/>
          <w:i/>
          <w:lang w:val="en-GB"/>
        </w:rPr>
        <w:t xml:space="preserve"> </w:t>
      </w:r>
    </w:p>
    <w:p w:rsidR="00C37981" w:rsidRPr="00C37981" w:rsidRDefault="00C37981" w:rsidP="00C37981">
      <w:pPr>
        <w:spacing w:after="0" w:line="240" w:lineRule="auto"/>
        <w:jc w:val="both"/>
        <w:rPr>
          <w:rFonts w:ascii="Times New Roman" w:eastAsia="Times New Roman" w:hAnsi="Times New Roman" w:cs="Times New Roman"/>
          <w:lang w:val="en-GB"/>
        </w:rPr>
      </w:pPr>
      <w:r w:rsidRPr="00C37981">
        <w:rPr>
          <w:rFonts w:ascii="Times New Roman" w:eastAsia="Times New Roman" w:hAnsi="Times New Roman" w:cs="Times New Roman"/>
          <w:i/>
          <w:lang w:val="en-GB"/>
        </w:rPr>
        <w:t>Realized adoption</w:t>
      </w:r>
      <w:r w:rsidRPr="00C37981">
        <w:rPr>
          <w:rFonts w:ascii="Times New Roman" w:eastAsia="Times New Roman" w:hAnsi="Times New Roman" w:cs="Times New Roman"/>
          <w:lang w:val="en-GB"/>
        </w:rPr>
        <w:t>. The EHR (plateau-1) has been adopted with a customized module. The internal employees of the department seem to be satisfied.</w:t>
      </w:r>
    </w:p>
    <w:p w:rsidR="00C37981" w:rsidRPr="00C37981" w:rsidRDefault="00C37981" w:rsidP="00C37981">
      <w:pPr>
        <w:spacing w:after="0" w:line="240" w:lineRule="auto"/>
        <w:jc w:val="both"/>
        <w:rPr>
          <w:rFonts w:ascii="Times New Roman" w:eastAsia="Times New Roman" w:hAnsi="Times New Roman" w:cs="Times New Roman"/>
          <w:color w:val="000000"/>
          <w:lang w:val="en-US"/>
        </w:rPr>
      </w:pPr>
    </w:p>
    <w:p w:rsidR="00C37981" w:rsidRPr="00C37981" w:rsidRDefault="00C37981" w:rsidP="00C37981">
      <w:pPr>
        <w:spacing w:after="0" w:line="240" w:lineRule="auto"/>
        <w:jc w:val="both"/>
        <w:rPr>
          <w:rFonts w:ascii="Times New Roman" w:eastAsia="Times New Roman" w:hAnsi="Times New Roman" w:cs="Times New Roman"/>
          <w:lang w:val="en-US"/>
        </w:rPr>
      </w:pPr>
      <w:r w:rsidRPr="00C37981">
        <w:rPr>
          <w:rFonts w:ascii="Times New Roman" w:eastAsia="Times New Roman" w:hAnsi="Times New Roman" w:cs="Times New Roman"/>
          <w:i/>
          <w:color w:val="000000"/>
          <w:lang w:val="en-GB"/>
        </w:rPr>
        <w:t>Pre-implementation</w:t>
      </w:r>
      <w:r w:rsidRPr="00C37981">
        <w:rPr>
          <w:rFonts w:ascii="Times New Roman" w:eastAsia="Times New Roman" w:hAnsi="Times New Roman" w:cs="Times New Roman"/>
          <w:color w:val="000000"/>
          <w:lang w:val="en-GB"/>
        </w:rPr>
        <w:t xml:space="preserve">. </w:t>
      </w:r>
      <w:r w:rsidRPr="00C37981">
        <w:rPr>
          <w:rFonts w:ascii="Times New Roman" w:eastAsia="Times New Roman" w:hAnsi="Times New Roman" w:cs="Times New Roman"/>
          <w:lang w:val="en-GB"/>
        </w:rPr>
        <w:t>Department H</w:t>
      </w:r>
      <w:r w:rsidRPr="00C37981">
        <w:rPr>
          <w:rFonts w:ascii="Times New Roman" w:eastAsia="Times New Roman" w:hAnsi="Times New Roman" w:cs="Times New Roman"/>
          <w:i/>
          <w:lang w:val="en-GB"/>
        </w:rPr>
        <w:t xml:space="preserve"> </w:t>
      </w:r>
      <w:r w:rsidRPr="00C37981">
        <w:rPr>
          <w:rFonts w:ascii="Times New Roman" w:eastAsia="Times New Roman" w:hAnsi="Times New Roman" w:cs="Times New Roman"/>
          <w:lang w:val="en-GB"/>
        </w:rPr>
        <w:t xml:space="preserve">is another small subunit (60fte) that shares a nursing ward with department B, services an outpatient clinic and has its own laboratory. According to the project’s department analysis (internal document), the department files its patient records on paper. Following this analysis, as an interviewee noted, they had started to digitalize their processes: </w:t>
      </w:r>
      <w:r w:rsidRPr="00C37981">
        <w:rPr>
          <w:rFonts w:ascii="Times New Roman" w:eastAsia="Times New Roman" w:hAnsi="Times New Roman" w:cs="Times New Roman"/>
          <w:i/>
          <w:lang w:val="en-GB"/>
        </w:rPr>
        <w:t xml:space="preserve">“We started to look at our processes, and started adjusting them, so that the implementation of the EHR will run smoothly” </w:t>
      </w:r>
      <w:r w:rsidRPr="00C37981">
        <w:rPr>
          <w:rFonts w:ascii="Times New Roman" w:eastAsia="Times New Roman" w:hAnsi="Times New Roman" w:cs="Times New Roman"/>
          <w:lang w:val="en-GB"/>
        </w:rPr>
        <w:t xml:space="preserve">(H3), showing their positive adoption intention. One interviewee explained: </w:t>
      </w:r>
      <w:r w:rsidRPr="00C37981">
        <w:rPr>
          <w:rFonts w:ascii="Times New Roman" w:eastAsia="Times New Roman" w:hAnsi="Times New Roman" w:cs="Times New Roman"/>
          <w:i/>
          <w:lang w:val="en-GB"/>
        </w:rPr>
        <w:t xml:space="preserve">“The people are willing, but the uncertainty causes some passive resistance” </w:t>
      </w:r>
      <w:r w:rsidRPr="00C37981">
        <w:rPr>
          <w:rFonts w:ascii="Times New Roman" w:eastAsia="Times New Roman" w:hAnsi="Times New Roman" w:cs="Times New Roman"/>
          <w:lang w:val="en-GB"/>
        </w:rPr>
        <w:t>(H2). The department had a moderate level of intra-organizational dependencies in that it had intensive communication with closely related specialties. As a consequence, the system made sense to them and they expected the EHR to contribute to their efficiency</w:t>
      </w:r>
      <w:r w:rsidRPr="00C37981">
        <w:rPr>
          <w:rFonts w:ascii="Times New Roman" w:eastAsia="Times New Roman" w:hAnsi="Times New Roman" w:cs="Times New Roman"/>
          <w:color w:val="000000"/>
          <w:lang w:val="en-GB"/>
        </w:rPr>
        <w:t xml:space="preserve">: </w:t>
      </w:r>
      <w:r w:rsidRPr="00C37981">
        <w:rPr>
          <w:rFonts w:ascii="Times New Roman" w:eastAsia="Times New Roman" w:hAnsi="Times New Roman" w:cs="Times New Roman"/>
          <w:i/>
          <w:lang w:val="en-GB"/>
        </w:rPr>
        <w:t xml:space="preserve">“We already have enough on our hands, we have to work with a lean formation...so if we do not need to register everything twice and everything can be registered digitally… that’s going to be an improvement!” </w:t>
      </w:r>
      <w:r w:rsidRPr="00C37981">
        <w:rPr>
          <w:rFonts w:ascii="Times New Roman" w:eastAsia="Times New Roman" w:hAnsi="Times New Roman" w:cs="Times New Roman"/>
          <w:lang w:val="en-GB"/>
        </w:rPr>
        <w:t>(H2). Moreover, they do not expect problems regarding task-technology fit, and see their processes as reasonably generic. The views offered on the system’s impact differed: “</w:t>
      </w:r>
      <w:r w:rsidRPr="00C37981">
        <w:rPr>
          <w:rFonts w:ascii="Times New Roman" w:eastAsia="Times New Roman" w:hAnsi="Times New Roman" w:cs="Times New Roman"/>
          <w:i/>
          <w:lang w:val="en-GB"/>
        </w:rPr>
        <w:t xml:space="preserve">Your core task will be the same, only the systems will be different” </w:t>
      </w:r>
      <w:r w:rsidRPr="00C37981">
        <w:rPr>
          <w:rFonts w:ascii="Times New Roman" w:eastAsia="Times New Roman" w:hAnsi="Times New Roman" w:cs="Times New Roman"/>
          <w:lang w:val="en-GB"/>
        </w:rPr>
        <w:t xml:space="preserve">(H2) versus </w:t>
      </w:r>
      <w:r w:rsidRPr="00C37981">
        <w:rPr>
          <w:rFonts w:ascii="Times New Roman" w:eastAsia="Times New Roman" w:hAnsi="Times New Roman" w:cs="Times New Roman"/>
          <w:i/>
          <w:lang w:val="en-GB"/>
        </w:rPr>
        <w:t xml:space="preserve">“I think that change will be transformational…using an integral planning, that is going to make a huge difference” </w:t>
      </w:r>
      <w:r w:rsidRPr="00C37981">
        <w:rPr>
          <w:rFonts w:ascii="Times New Roman" w:eastAsia="Times New Roman" w:hAnsi="Times New Roman" w:cs="Times New Roman"/>
          <w:lang w:val="en-GB"/>
        </w:rPr>
        <w:t xml:space="preserve">(H3). Department H also recognized its limited direct influence due to its size: </w:t>
      </w:r>
      <w:r w:rsidRPr="00C37981">
        <w:rPr>
          <w:rFonts w:ascii="Times New Roman" w:eastAsia="Times New Roman" w:hAnsi="Times New Roman" w:cs="Times New Roman"/>
          <w:i/>
          <w:lang w:val="en-GB"/>
        </w:rPr>
        <w:t xml:space="preserve">“We are a small department. As such, it is hard to be actively involved in the process” </w:t>
      </w:r>
      <w:r w:rsidRPr="00C37981">
        <w:rPr>
          <w:rFonts w:ascii="Times New Roman" w:eastAsia="Times New Roman" w:hAnsi="Times New Roman" w:cs="Times New Roman"/>
          <w:lang w:val="en-GB"/>
        </w:rPr>
        <w:t>(H2).</w:t>
      </w:r>
    </w:p>
    <w:p w:rsidR="00C37981" w:rsidRPr="00C37981" w:rsidRDefault="00C37981" w:rsidP="00C37981">
      <w:pPr>
        <w:spacing w:after="0" w:line="240" w:lineRule="auto"/>
        <w:jc w:val="both"/>
        <w:rPr>
          <w:rFonts w:ascii="Times New Roman" w:eastAsia="Times New Roman" w:hAnsi="Times New Roman" w:cs="Times New Roman"/>
          <w:lang w:val="en-US"/>
        </w:rPr>
      </w:pPr>
      <w:r w:rsidRPr="00C37981">
        <w:rPr>
          <w:rFonts w:ascii="Times New Roman" w:eastAsia="Times New Roman" w:hAnsi="Times New Roman" w:cs="Times New Roman"/>
          <w:i/>
          <w:lang w:val="en-GB"/>
        </w:rPr>
        <w:t>Realized adoption</w:t>
      </w:r>
      <w:r w:rsidRPr="00C37981">
        <w:rPr>
          <w:rFonts w:ascii="Times New Roman" w:eastAsia="Times New Roman" w:hAnsi="Times New Roman" w:cs="Times New Roman"/>
          <w:lang w:val="en-GB"/>
        </w:rPr>
        <w:t xml:space="preserve">. </w:t>
      </w:r>
      <w:r w:rsidRPr="00C37981">
        <w:rPr>
          <w:rFonts w:ascii="Times New Roman" w:eastAsia="Times New Roman" w:hAnsi="Times New Roman" w:cs="Times New Roman"/>
          <w:lang w:val="en-US"/>
        </w:rPr>
        <w:t>The system was adopted without extra customization as expected from the beginning, although they are not as satisfied as they previously expected (neutral) with plateau-1.Their use has been judged by the project manager as somewhat less efficient than for example Department A.</w:t>
      </w:r>
    </w:p>
    <w:p w:rsidR="00C37981" w:rsidRPr="00C37981" w:rsidRDefault="00C37981" w:rsidP="00C37981">
      <w:pPr>
        <w:spacing w:after="0" w:line="240" w:lineRule="auto"/>
        <w:jc w:val="both"/>
        <w:rPr>
          <w:rFonts w:ascii="Times New Roman" w:eastAsia="Times New Roman" w:hAnsi="Times New Roman" w:cs="Times New Roman"/>
          <w:lang w:val="en-US"/>
        </w:rPr>
      </w:pPr>
    </w:p>
    <w:p w:rsidR="00C37981" w:rsidRPr="00C37981" w:rsidRDefault="00C37981" w:rsidP="00C37981">
      <w:pPr>
        <w:spacing w:after="0" w:line="240" w:lineRule="auto"/>
        <w:jc w:val="both"/>
        <w:rPr>
          <w:rFonts w:ascii="Times New Roman" w:eastAsia="Times New Roman" w:hAnsi="Times New Roman" w:cs="Times New Roman"/>
          <w:b/>
          <w:lang w:val="en-GB"/>
        </w:rPr>
      </w:pPr>
      <w:r w:rsidRPr="00C37981">
        <w:rPr>
          <w:rFonts w:ascii="Times New Roman" w:eastAsia="Times New Roman" w:hAnsi="Times New Roman" w:cs="Times New Roman"/>
          <w:b/>
          <w:lang w:val="en-GB"/>
        </w:rPr>
        <w:t>Department oriented (subunit Type II)</w:t>
      </w:r>
    </w:p>
    <w:p w:rsidR="00C37981" w:rsidRPr="00C37981" w:rsidRDefault="00C37981" w:rsidP="00C37981">
      <w:pPr>
        <w:spacing w:after="0" w:line="240" w:lineRule="auto"/>
        <w:jc w:val="both"/>
        <w:rPr>
          <w:rFonts w:ascii="Times New Roman" w:eastAsia="Times New Roman" w:hAnsi="Times New Roman" w:cs="Times New Roman"/>
          <w:color w:val="000000"/>
          <w:lang w:val="en-GB"/>
        </w:rPr>
      </w:pPr>
      <w:r w:rsidRPr="00C37981">
        <w:rPr>
          <w:rFonts w:ascii="Times New Roman" w:eastAsia="Times New Roman" w:hAnsi="Times New Roman" w:cs="Times New Roman"/>
          <w:i/>
          <w:color w:val="000000"/>
          <w:lang w:val="en-GB"/>
        </w:rPr>
        <w:t xml:space="preserve">Pre-implementation. </w:t>
      </w:r>
      <w:r w:rsidRPr="00C37981">
        <w:rPr>
          <w:rFonts w:ascii="Times New Roman" w:eastAsia="Times New Roman" w:hAnsi="Times New Roman" w:cs="Times New Roman"/>
          <w:color w:val="000000"/>
          <w:lang w:val="en-GB"/>
        </w:rPr>
        <w:t>Department E</w:t>
      </w:r>
      <w:r w:rsidRPr="00C37981">
        <w:rPr>
          <w:rFonts w:ascii="Times New Roman" w:eastAsia="Times New Roman" w:hAnsi="Times New Roman" w:cs="Times New Roman"/>
          <w:i/>
          <w:color w:val="000000"/>
          <w:lang w:val="en-GB"/>
        </w:rPr>
        <w:t xml:space="preserve"> </w:t>
      </w:r>
      <w:r w:rsidRPr="00C37981">
        <w:rPr>
          <w:rFonts w:ascii="Times New Roman" w:eastAsia="Times New Roman" w:hAnsi="Times New Roman" w:cs="Times New Roman"/>
          <w:lang w:val="en-GB"/>
        </w:rPr>
        <w:t xml:space="preserve">is a large subunit with over 400 employees (&gt;300fte) serving four separate nursing wards. At the start of the pre-implementation stage, the department’s patient records were mainly paper-based </w:t>
      </w:r>
      <w:r w:rsidRPr="00C37981">
        <w:rPr>
          <w:rFonts w:ascii="Times New Roman" w:eastAsia="Times New Roman" w:hAnsi="Times New Roman" w:cs="Times New Roman"/>
          <w:i/>
          <w:lang w:val="en-GB"/>
        </w:rPr>
        <w:t>“95% of documentation is still on paper” (internal document)</w:t>
      </w:r>
      <w:r w:rsidRPr="00C37981">
        <w:rPr>
          <w:rFonts w:ascii="Times New Roman" w:eastAsia="Times New Roman" w:hAnsi="Times New Roman" w:cs="Times New Roman"/>
          <w:lang w:val="en-GB"/>
        </w:rPr>
        <w:t xml:space="preserve">. At the same time, it was highly reliant on advanced technological equipment for its care processes. Department E typically delivered a transitional stage in a patient’s care and, therefore, exchanged information with many other departments. Despite this, its care processes were run rather independently of these other departments: </w:t>
      </w:r>
      <w:r w:rsidRPr="00C37981">
        <w:rPr>
          <w:rFonts w:ascii="Times New Roman" w:eastAsia="Times New Roman" w:hAnsi="Times New Roman" w:cs="Times New Roman"/>
          <w:i/>
          <w:lang w:val="en-GB"/>
        </w:rPr>
        <w:t xml:space="preserve">“We are more or less on a side track” </w:t>
      </w:r>
      <w:r w:rsidRPr="00C37981">
        <w:rPr>
          <w:rFonts w:ascii="Times New Roman" w:eastAsia="Times New Roman" w:hAnsi="Times New Roman" w:cs="Times New Roman"/>
          <w:lang w:val="en-GB"/>
        </w:rPr>
        <w:t>(E3).</w:t>
      </w:r>
      <w:r w:rsidRPr="00C37981">
        <w:rPr>
          <w:rFonts w:ascii="Times New Roman" w:eastAsia="Times New Roman" w:hAnsi="Times New Roman" w:cs="Times New Roman"/>
          <w:i/>
          <w:lang w:val="en-GB"/>
        </w:rPr>
        <w:t xml:space="preserve"> </w:t>
      </w:r>
      <w:r w:rsidRPr="00C37981">
        <w:rPr>
          <w:rFonts w:ascii="Times New Roman" w:eastAsia="Times New Roman" w:hAnsi="Times New Roman" w:cs="Times New Roman"/>
          <w:lang w:val="en-GB"/>
        </w:rPr>
        <w:t xml:space="preserve">Recently, the department had turned to a system from another IT supplier: </w:t>
      </w:r>
      <w:r w:rsidRPr="00C37981">
        <w:rPr>
          <w:rFonts w:ascii="Times New Roman" w:eastAsia="Times New Roman" w:hAnsi="Times New Roman" w:cs="Times New Roman"/>
          <w:i/>
          <w:lang w:val="en-GB"/>
        </w:rPr>
        <w:t xml:space="preserve">“We cannot rely solely on the new EHR. We will have to have a link between the new EHR and our own system” </w:t>
      </w:r>
      <w:r w:rsidRPr="00C37981">
        <w:rPr>
          <w:rFonts w:ascii="Times New Roman" w:eastAsia="Times New Roman" w:hAnsi="Times New Roman" w:cs="Times New Roman"/>
          <w:lang w:val="en-GB"/>
        </w:rPr>
        <w:t xml:space="preserve">(E4). </w:t>
      </w:r>
      <w:r w:rsidRPr="00C37981">
        <w:rPr>
          <w:rFonts w:ascii="Times New Roman" w:eastAsia="Times New Roman" w:hAnsi="Times New Roman" w:cs="Times New Roman"/>
          <w:color w:val="000000"/>
          <w:lang w:val="en-GB"/>
        </w:rPr>
        <w:t xml:space="preserve">In their view, the new EHR will be used, but only to a limited extent and specifically for coordination with other departments when transferring patients. The interviewees were consistent in the view that this change will have a limited impact on their daily work as they intend to continue to also use their own system: </w:t>
      </w:r>
      <w:r w:rsidRPr="00C37981">
        <w:rPr>
          <w:rFonts w:ascii="Times New Roman" w:eastAsia="Times New Roman" w:hAnsi="Times New Roman" w:cs="Times New Roman"/>
          <w:i/>
          <w:color w:val="000000"/>
          <w:lang w:val="en-GB"/>
        </w:rPr>
        <w:t xml:space="preserve">“Well, for </w:t>
      </w:r>
      <w:r w:rsidRPr="00C37981">
        <w:rPr>
          <w:rFonts w:ascii="Times New Roman" w:eastAsia="Times New Roman" w:hAnsi="Times New Roman" w:cs="Times New Roman"/>
          <w:color w:val="000000"/>
          <w:lang w:val="en-GB"/>
        </w:rPr>
        <w:t>[our department]</w:t>
      </w:r>
      <w:r w:rsidRPr="00C37981">
        <w:rPr>
          <w:rFonts w:ascii="Times New Roman" w:eastAsia="Times New Roman" w:hAnsi="Times New Roman" w:cs="Times New Roman"/>
          <w:i/>
          <w:color w:val="000000"/>
          <w:lang w:val="en-GB"/>
        </w:rPr>
        <w:t xml:space="preserve"> things will not change a lot. We will use a different system, which will contain more than the new EHR. It’s not only an Electronic Health Record, we can also measure all the parameters” </w:t>
      </w:r>
      <w:r w:rsidRPr="00C37981">
        <w:rPr>
          <w:rFonts w:ascii="Times New Roman" w:eastAsia="Times New Roman" w:hAnsi="Times New Roman" w:cs="Times New Roman"/>
          <w:color w:val="000000"/>
          <w:lang w:val="en-GB"/>
        </w:rPr>
        <w:t xml:space="preserve">(E3). </w:t>
      </w:r>
    </w:p>
    <w:p w:rsidR="00C37981" w:rsidRPr="00C37981" w:rsidRDefault="00C37981" w:rsidP="00C37981">
      <w:pPr>
        <w:spacing w:after="0" w:line="240" w:lineRule="auto"/>
        <w:jc w:val="both"/>
        <w:rPr>
          <w:rFonts w:ascii="Times New Roman" w:eastAsia="Times New Roman" w:hAnsi="Times New Roman" w:cs="Times New Roman"/>
          <w:lang w:val="en-US"/>
        </w:rPr>
      </w:pPr>
      <w:r w:rsidRPr="00C37981">
        <w:rPr>
          <w:rFonts w:ascii="Times New Roman" w:eastAsia="Times New Roman" w:hAnsi="Times New Roman" w:cs="Times New Roman"/>
          <w:i/>
          <w:lang w:val="en-GB"/>
        </w:rPr>
        <w:t>Realized adoption</w:t>
      </w:r>
      <w:r w:rsidRPr="00C37981">
        <w:rPr>
          <w:rFonts w:ascii="Times New Roman" w:eastAsia="Times New Roman" w:hAnsi="Times New Roman" w:cs="Times New Roman"/>
          <w:lang w:val="en-GB"/>
        </w:rPr>
        <w:t xml:space="preserve">. </w:t>
      </w:r>
      <w:r w:rsidRPr="00C37981">
        <w:rPr>
          <w:rFonts w:ascii="Times New Roman" w:eastAsia="Times New Roman" w:hAnsi="Times New Roman" w:cs="Times New Roman"/>
          <w:lang w:val="en-US"/>
        </w:rPr>
        <w:t xml:space="preserve">It remained long unsure whether this department would adopt, but in the end they had to adopt without customized extras. However, one specialist then invested in training and got highly skilled in customizing the front end of the EHR for the department. The interviewed hospital manager mentions that this physician can </w:t>
      </w:r>
      <w:r w:rsidRPr="00C37981">
        <w:rPr>
          <w:rFonts w:ascii="Times New Roman" w:eastAsia="Times New Roman" w:hAnsi="Times New Roman" w:cs="Times New Roman"/>
          <w:i/>
          <w:lang w:val="en-US"/>
        </w:rPr>
        <w:t>“go very deep into”</w:t>
      </w:r>
      <w:r w:rsidRPr="00C37981">
        <w:rPr>
          <w:rFonts w:ascii="Times New Roman" w:eastAsia="Times New Roman" w:hAnsi="Times New Roman" w:cs="Times New Roman"/>
          <w:lang w:val="en-US"/>
        </w:rPr>
        <w:t xml:space="preserve"> the EHR to generate flows, and patient data analyses, partly making up for the lost functionalities.</w:t>
      </w:r>
    </w:p>
    <w:p w:rsidR="00C37981" w:rsidRPr="00C37981" w:rsidRDefault="00C37981" w:rsidP="00C37981">
      <w:pPr>
        <w:spacing w:after="0" w:line="240" w:lineRule="auto"/>
        <w:jc w:val="both"/>
        <w:rPr>
          <w:rFonts w:ascii="Times New Roman" w:eastAsia="Times New Roman" w:hAnsi="Times New Roman" w:cs="Times New Roman"/>
          <w:b/>
          <w:lang w:val="en-US"/>
        </w:rPr>
      </w:pPr>
    </w:p>
    <w:p w:rsidR="00C37981" w:rsidRPr="00C37981" w:rsidRDefault="00C37981" w:rsidP="00C37981">
      <w:pPr>
        <w:spacing w:after="0" w:line="240" w:lineRule="auto"/>
        <w:jc w:val="both"/>
        <w:rPr>
          <w:rFonts w:ascii="Times New Roman" w:eastAsia="Times New Roman" w:hAnsi="Times New Roman" w:cs="Times New Roman"/>
          <w:b/>
          <w:lang w:val="en-GB"/>
        </w:rPr>
      </w:pPr>
      <w:r w:rsidRPr="00C37981">
        <w:rPr>
          <w:rFonts w:ascii="Times New Roman" w:eastAsia="Times New Roman" w:hAnsi="Times New Roman" w:cs="Times New Roman"/>
          <w:b/>
          <w:lang w:val="en-GB"/>
        </w:rPr>
        <w:t>External environment oriented (subunit Type III).</w:t>
      </w:r>
    </w:p>
    <w:p w:rsidR="00C37981" w:rsidRPr="00C37981" w:rsidRDefault="00C37981" w:rsidP="00C37981">
      <w:pPr>
        <w:spacing w:after="0" w:line="240" w:lineRule="auto"/>
        <w:jc w:val="both"/>
        <w:rPr>
          <w:rFonts w:ascii="Times New Roman" w:eastAsia="Times New Roman" w:hAnsi="Times New Roman" w:cs="Times New Roman"/>
          <w:lang w:val="en-GB"/>
        </w:rPr>
      </w:pPr>
      <w:r w:rsidRPr="00C37981">
        <w:rPr>
          <w:rFonts w:ascii="Times New Roman" w:eastAsia="Times New Roman" w:hAnsi="Times New Roman" w:cs="Times New Roman"/>
          <w:i/>
          <w:color w:val="000000"/>
          <w:lang w:val="en-GB"/>
        </w:rPr>
        <w:t xml:space="preserve">Pre-implementation. </w:t>
      </w:r>
      <w:r w:rsidRPr="00C37981">
        <w:rPr>
          <w:rFonts w:ascii="Times New Roman" w:eastAsia="Times New Roman" w:hAnsi="Times New Roman" w:cs="Times New Roman"/>
          <w:lang w:val="en-GB"/>
        </w:rPr>
        <w:t xml:space="preserve">Department B is also a small subunit, staffed by six medical staff members and two junior specialists. This department had a shared responsibility for a nursing ward (together with department H), and therefore had more nurses than department A. Their patient records were mainly digitalized, involving a number of separate legacy systems. The systems used varied depending on the user groups (nurses use different systems than doctors), and some of the systems need to be used in parallel. One doctor characterized the department’s healthcare pattern in the following way: </w:t>
      </w:r>
      <w:r w:rsidRPr="00C37981">
        <w:rPr>
          <w:rFonts w:ascii="Times New Roman" w:eastAsia="Times New Roman" w:hAnsi="Times New Roman" w:cs="Times New Roman"/>
          <w:i/>
          <w:lang w:val="en-GB"/>
        </w:rPr>
        <w:t>“the patients’ diseases require highly complex care, but the patients come in low numbers” (B1)</w:t>
      </w:r>
      <w:r w:rsidRPr="00C37981">
        <w:rPr>
          <w:rFonts w:ascii="Times New Roman" w:eastAsia="Times New Roman" w:hAnsi="Times New Roman" w:cs="Times New Roman"/>
          <w:lang w:val="en-GB"/>
        </w:rPr>
        <w:t xml:space="preserve">. Due to this complexity, most of the department’s healthcare is multidisciplinary in nature. The department collaborates with a variety of healthcare professionals, such as surgeons, physiotherapists and radiologists. Within the hospital, it intensively collaborates with a few other departments and suffers from the current range of separate systems within the hospital. A key component of the department’s work processes involves regional networks. Department B is a key player in the sense that specific parts of the care provided to such patients in the region take place in department B. After medical treatment has taken place, and the patient has recovered to a certain extent, the patient can be moved to other care providers (including other hospitals) in the region for further care. This requires data to be exchanged with extra-organizational parties and means that department B relies heavily on their collaboration with these external care providers. Further, based on national and European regulations, the department is required to report specific performance indicators related to elements of their healthcare. If the new EHR does not support this external data exchange, they feel they will be unable to use the new system. </w:t>
      </w:r>
    </w:p>
    <w:p w:rsidR="00D561AA" w:rsidRPr="00C37981" w:rsidRDefault="00C37981" w:rsidP="00C37981">
      <w:pPr>
        <w:spacing w:after="0" w:line="240" w:lineRule="auto"/>
        <w:jc w:val="both"/>
        <w:rPr>
          <w:rFonts w:ascii="Times New Roman" w:eastAsia="Times New Roman" w:hAnsi="Times New Roman" w:cs="Times New Roman"/>
          <w:sz w:val="24"/>
          <w:szCs w:val="20"/>
          <w:lang w:val="en-US"/>
        </w:rPr>
      </w:pPr>
      <w:r w:rsidRPr="00C37981">
        <w:rPr>
          <w:rFonts w:ascii="Times New Roman" w:eastAsia="Times New Roman" w:hAnsi="Times New Roman" w:cs="Times New Roman"/>
          <w:i/>
          <w:lang w:val="en-GB"/>
        </w:rPr>
        <w:t>Realized adoption</w:t>
      </w:r>
      <w:r w:rsidRPr="00C37981">
        <w:rPr>
          <w:rFonts w:ascii="Times New Roman" w:eastAsia="Times New Roman" w:hAnsi="Times New Roman" w:cs="Times New Roman"/>
          <w:lang w:val="en-GB"/>
        </w:rPr>
        <w:t xml:space="preserve">. </w:t>
      </w:r>
      <w:r w:rsidRPr="00C37981">
        <w:rPr>
          <w:rFonts w:ascii="Times New Roman" w:eastAsia="Times New Roman" w:hAnsi="Times New Roman" w:cs="Times New Roman"/>
          <w:lang w:val="en-US"/>
        </w:rPr>
        <w:t xml:space="preserve">The EHR is adopted but a customized module has been negotiated. One system they also worked with would be, but is after all not yet integrated at Plateau 1 (postponed by supplier). Consequently, workarounds by individual physicians have emerged because otherwise their work gets </w:t>
      </w:r>
      <w:r w:rsidRPr="00C37981">
        <w:rPr>
          <w:rFonts w:ascii="Times New Roman" w:eastAsia="Times New Roman" w:hAnsi="Times New Roman" w:cs="Times New Roman"/>
          <w:i/>
          <w:lang w:val="en-US"/>
        </w:rPr>
        <w:t>“very complicated”.</w:t>
      </w:r>
    </w:p>
    <w:sectPr w:rsidR="00D561AA" w:rsidRPr="00C37981" w:rsidSect="00C37981">
      <w:footerReference w:type="default" r:id="rId7"/>
      <w:pgSz w:w="12240" w:h="15840"/>
      <w:pgMar w:top="1361" w:right="1814" w:bottom="1361" w:left="1440" w:header="720" w:footer="720" w:gutter="0"/>
      <w:lnNumType w:countBy="1"/>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C37981" w:rsidRDefault="00C37981" w:rsidP="00C37981">
      <w:pPr>
        <w:spacing w:after="0" w:line="240" w:lineRule="auto"/>
      </w:pPr>
      <w:r>
        <w:separator/>
      </w:r>
    </w:p>
  </w:endnote>
  <w:endnote w:type="continuationSeparator" w:id="0">
    <w:p w:rsidR="00C37981" w:rsidRDefault="00C37981" w:rsidP="00C3798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411043837"/>
      <w:docPartObj>
        <w:docPartGallery w:val="Page Numbers (Bottom of Page)"/>
        <w:docPartUnique/>
      </w:docPartObj>
    </w:sdtPr>
    <w:sdtEndPr/>
    <w:sdtContent>
      <w:p w:rsidR="00C37981" w:rsidRDefault="00C37981">
        <w:pPr>
          <w:pStyle w:val="Footer"/>
          <w:jc w:val="center"/>
        </w:pPr>
        <w:r>
          <w:fldChar w:fldCharType="begin"/>
        </w:r>
        <w:r>
          <w:instrText>PAGE   \* MERGEFORMAT</w:instrText>
        </w:r>
        <w:r>
          <w:fldChar w:fldCharType="separate"/>
        </w:r>
        <w:r w:rsidR="00BC7E69">
          <w:rPr>
            <w:noProof/>
          </w:rPr>
          <w:t>7</w:t>
        </w:r>
        <w:r>
          <w:fldChar w:fldCharType="end"/>
        </w:r>
      </w:p>
    </w:sdtContent>
  </w:sdt>
  <w:p w:rsidR="00C37981" w:rsidRDefault="00C3798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C37981" w:rsidRDefault="00C37981" w:rsidP="00C37981">
      <w:pPr>
        <w:spacing w:after="0" w:line="240" w:lineRule="auto"/>
      </w:pPr>
      <w:r>
        <w:separator/>
      </w:r>
    </w:p>
  </w:footnote>
  <w:footnote w:type="continuationSeparator" w:id="0">
    <w:p w:rsidR="00C37981" w:rsidRDefault="00C37981" w:rsidP="00C37981">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B515C50"/>
    <w:multiLevelType w:val="hybridMultilevel"/>
    <w:tmpl w:val="7714BC18"/>
    <w:lvl w:ilvl="0" w:tplc="04130011">
      <w:start w:val="1"/>
      <w:numFmt w:val="decimal"/>
      <w:lvlText w:val="%1)"/>
      <w:lvlJc w:val="left"/>
      <w:pPr>
        <w:ind w:left="360" w:hanging="360"/>
      </w:pPr>
    </w:lvl>
    <w:lvl w:ilvl="1" w:tplc="04130019" w:tentative="1">
      <w:start w:val="1"/>
      <w:numFmt w:val="lowerLetter"/>
      <w:lvlText w:val="%2."/>
      <w:lvlJc w:val="left"/>
      <w:pPr>
        <w:ind w:left="1080" w:hanging="360"/>
      </w:pPr>
    </w:lvl>
    <w:lvl w:ilvl="2" w:tplc="0413001B" w:tentative="1">
      <w:start w:val="1"/>
      <w:numFmt w:val="lowerRoman"/>
      <w:lvlText w:val="%3."/>
      <w:lvlJc w:val="right"/>
      <w:pPr>
        <w:ind w:left="1800" w:hanging="180"/>
      </w:pPr>
    </w:lvl>
    <w:lvl w:ilvl="3" w:tplc="0413000F" w:tentative="1">
      <w:start w:val="1"/>
      <w:numFmt w:val="decimal"/>
      <w:lvlText w:val="%4."/>
      <w:lvlJc w:val="left"/>
      <w:pPr>
        <w:ind w:left="2520" w:hanging="360"/>
      </w:pPr>
    </w:lvl>
    <w:lvl w:ilvl="4" w:tplc="04130019" w:tentative="1">
      <w:start w:val="1"/>
      <w:numFmt w:val="lowerLetter"/>
      <w:lvlText w:val="%5."/>
      <w:lvlJc w:val="left"/>
      <w:pPr>
        <w:ind w:left="3240" w:hanging="360"/>
      </w:pPr>
    </w:lvl>
    <w:lvl w:ilvl="5" w:tplc="0413001B" w:tentative="1">
      <w:start w:val="1"/>
      <w:numFmt w:val="lowerRoman"/>
      <w:lvlText w:val="%6."/>
      <w:lvlJc w:val="right"/>
      <w:pPr>
        <w:ind w:left="3960" w:hanging="180"/>
      </w:pPr>
    </w:lvl>
    <w:lvl w:ilvl="6" w:tplc="0413000F" w:tentative="1">
      <w:start w:val="1"/>
      <w:numFmt w:val="decimal"/>
      <w:lvlText w:val="%7."/>
      <w:lvlJc w:val="left"/>
      <w:pPr>
        <w:ind w:left="4680" w:hanging="360"/>
      </w:pPr>
    </w:lvl>
    <w:lvl w:ilvl="7" w:tplc="04130019" w:tentative="1">
      <w:start w:val="1"/>
      <w:numFmt w:val="lowerLetter"/>
      <w:lvlText w:val="%8."/>
      <w:lvlJc w:val="left"/>
      <w:pPr>
        <w:ind w:left="5400" w:hanging="360"/>
      </w:pPr>
    </w:lvl>
    <w:lvl w:ilvl="8" w:tplc="0413001B" w:tentative="1">
      <w:start w:val="1"/>
      <w:numFmt w:val="lowerRoman"/>
      <w:lvlText w:val="%9."/>
      <w:lvlJc w:val="right"/>
      <w:pPr>
        <w:ind w:left="6120" w:hanging="180"/>
      </w:pPr>
    </w:lvl>
  </w:abstractNum>
  <w:abstractNum w:abstractNumId="1" w15:restartNumberingAfterBreak="0">
    <w:nsid w:val="1EC77B04"/>
    <w:multiLevelType w:val="hybridMultilevel"/>
    <w:tmpl w:val="574C8D96"/>
    <w:lvl w:ilvl="0" w:tplc="04130011">
      <w:start w:val="1"/>
      <w:numFmt w:val="decimal"/>
      <w:lvlText w:val="%1)"/>
      <w:lvlJc w:val="left"/>
      <w:pPr>
        <w:ind w:left="360" w:hanging="360"/>
      </w:pPr>
    </w:lvl>
    <w:lvl w:ilvl="1" w:tplc="04130019" w:tentative="1">
      <w:start w:val="1"/>
      <w:numFmt w:val="lowerLetter"/>
      <w:lvlText w:val="%2."/>
      <w:lvlJc w:val="left"/>
      <w:pPr>
        <w:ind w:left="1080" w:hanging="360"/>
      </w:pPr>
    </w:lvl>
    <w:lvl w:ilvl="2" w:tplc="0413001B" w:tentative="1">
      <w:start w:val="1"/>
      <w:numFmt w:val="lowerRoman"/>
      <w:lvlText w:val="%3."/>
      <w:lvlJc w:val="right"/>
      <w:pPr>
        <w:ind w:left="1800" w:hanging="180"/>
      </w:pPr>
    </w:lvl>
    <w:lvl w:ilvl="3" w:tplc="0413000F" w:tentative="1">
      <w:start w:val="1"/>
      <w:numFmt w:val="decimal"/>
      <w:lvlText w:val="%4."/>
      <w:lvlJc w:val="left"/>
      <w:pPr>
        <w:ind w:left="2520" w:hanging="360"/>
      </w:pPr>
    </w:lvl>
    <w:lvl w:ilvl="4" w:tplc="04130019" w:tentative="1">
      <w:start w:val="1"/>
      <w:numFmt w:val="lowerLetter"/>
      <w:lvlText w:val="%5."/>
      <w:lvlJc w:val="left"/>
      <w:pPr>
        <w:ind w:left="3240" w:hanging="360"/>
      </w:pPr>
    </w:lvl>
    <w:lvl w:ilvl="5" w:tplc="0413001B" w:tentative="1">
      <w:start w:val="1"/>
      <w:numFmt w:val="lowerRoman"/>
      <w:lvlText w:val="%6."/>
      <w:lvlJc w:val="right"/>
      <w:pPr>
        <w:ind w:left="3960" w:hanging="180"/>
      </w:pPr>
    </w:lvl>
    <w:lvl w:ilvl="6" w:tplc="0413000F" w:tentative="1">
      <w:start w:val="1"/>
      <w:numFmt w:val="decimal"/>
      <w:lvlText w:val="%7."/>
      <w:lvlJc w:val="left"/>
      <w:pPr>
        <w:ind w:left="4680" w:hanging="360"/>
      </w:pPr>
    </w:lvl>
    <w:lvl w:ilvl="7" w:tplc="04130019" w:tentative="1">
      <w:start w:val="1"/>
      <w:numFmt w:val="lowerLetter"/>
      <w:lvlText w:val="%8."/>
      <w:lvlJc w:val="left"/>
      <w:pPr>
        <w:ind w:left="5400" w:hanging="360"/>
      </w:pPr>
    </w:lvl>
    <w:lvl w:ilvl="8" w:tplc="0413001B" w:tentative="1">
      <w:start w:val="1"/>
      <w:numFmt w:val="lowerRoman"/>
      <w:lvlText w:val="%9."/>
      <w:lvlJc w:val="right"/>
      <w:pPr>
        <w:ind w:left="6120" w:hanging="180"/>
      </w:pPr>
    </w:lvl>
  </w:abstractNum>
  <w:abstractNum w:abstractNumId="2" w15:restartNumberingAfterBreak="0">
    <w:nsid w:val="259E6349"/>
    <w:multiLevelType w:val="hybridMultilevel"/>
    <w:tmpl w:val="4ADC6710"/>
    <w:lvl w:ilvl="0" w:tplc="04130011">
      <w:start w:val="1"/>
      <w:numFmt w:val="decimal"/>
      <w:lvlText w:val="%1)"/>
      <w:lvlJc w:val="left"/>
      <w:pPr>
        <w:ind w:left="360" w:hanging="360"/>
      </w:pPr>
      <w:rPr>
        <w:rFonts w:hint="default"/>
      </w:rPr>
    </w:lvl>
    <w:lvl w:ilvl="1" w:tplc="04130019" w:tentative="1">
      <w:start w:val="1"/>
      <w:numFmt w:val="lowerLetter"/>
      <w:lvlText w:val="%2."/>
      <w:lvlJc w:val="left"/>
      <w:pPr>
        <w:ind w:left="1080" w:hanging="360"/>
      </w:pPr>
    </w:lvl>
    <w:lvl w:ilvl="2" w:tplc="0413001B" w:tentative="1">
      <w:start w:val="1"/>
      <w:numFmt w:val="lowerRoman"/>
      <w:lvlText w:val="%3."/>
      <w:lvlJc w:val="right"/>
      <w:pPr>
        <w:ind w:left="1800" w:hanging="180"/>
      </w:pPr>
    </w:lvl>
    <w:lvl w:ilvl="3" w:tplc="0413000F" w:tentative="1">
      <w:start w:val="1"/>
      <w:numFmt w:val="decimal"/>
      <w:lvlText w:val="%4."/>
      <w:lvlJc w:val="left"/>
      <w:pPr>
        <w:ind w:left="2520" w:hanging="360"/>
      </w:pPr>
    </w:lvl>
    <w:lvl w:ilvl="4" w:tplc="04130019" w:tentative="1">
      <w:start w:val="1"/>
      <w:numFmt w:val="lowerLetter"/>
      <w:lvlText w:val="%5."/>
      <w:lvlJc w:val="left"/>
      <w:pPr>
        <w:ind w:left="3240" w:hanging="360"/>
      </w:pPr>
    </w:lvl>
    <w:lvl w:ilvl="5" w:tplc="0413001B" w:tentative="1">
      <w:start w:val="1"/>
      <w:numFmt w:val="lowerRoman"/>
      <w:lvlText w:val="%6."/>
      <w:lvlJc w:val="right"/>
      <w:pPr>
        <w:ind w:left="3960" w:hanging="180"/>
      </w:pPr>
    </w:lvl>
    <w:lvl w:ilvl="6" w:tplc="0413000F" w:tentative="1">
      <w:start w:val="1"/>
      <w:numFmt w:val="decimal"/>
      <w:lvlText w:val="%7."/>
      <w:lvlJc w:val="left"/>
      <w:pPr>
        <w:ind w:left="4680" w:hanging="360"/>
      </w:pPr>
    </w:lvl>
    <w:lvl w:ilvl="7" w:tplc="04130019" w:tentative="1">
      <w:start w:val="1"/>
      <w:numFmt w:val="lowerLetter"/>
      <w:lvlText w:val="%8."/>
      <w:lvlJc w:val="left"/>
      <w:pPr>
        <w:ind w:left="5400" w:hanging="360"/>
      </w:pPr>
    </w:lvl>
    <w:lvl w:ilvl="8" w:tplc="0413001B" w:tentative="1">
      <w:start w:val="1"/>
      <w:numFmt w:val="lowerRoman"/>
      <w:lvlText w:val="%9."/>
      <w:lvlJc w:val="right"/>
      <w:pPr>
        <w:ind w:left="6120" w:hanging="180"/>
      </w:pPr>
    </w:lvl>
  </w:abstractNum>
  <w:abstractNum w:abstractNumId="3" w15:restartNumberingAfterBreak="0">
    <w:nsid w:val="64D63C86"/>
    <w:multiLevelType w:val="hybridMultilevel"/>
    <w:tmpl w:val="40F42E44"/>
    <w:lvl w:ilvl="0" w:tplc="04130011">
      <w:start w:val="1"/>
      <w:numFmt w:val="decimal"/>
      <w:lvlText w:val="%1)"/>
      <w:lvlJc w:val="left"/>
      <w:pPr>
        <w:ind w:left="360" w:hanging="360"/>
      </w:pPr>
    </w:lvl>
    <w:lvl w:ilvl="1" w:tplc="04130019" w:tentative="1">
      <w:start w:val="1"/>
      <w:numFmt w:val="lowerLetter"/>
      <w:lvlText w:val="%2."/>
      <w:lvlJc w:val="left"/>
      <w:pPr>
        <w:ind w:left="1080" w:hanging="360"/>
      </w:pPr>
    </w:lvl>
    <w:lvl w:ilvl="2" w:tplc="0413001B" w:tentative="1">
      <w:start w:val="1"/>
      <w:numFmt w:val="lowerRoman"/>
      <w:lvlText w:val="%3."/>
      <w:lvlJc w:val="right"/>
      <w:pPr>
        <w:ind w:left="1800" w:hanging="180"/>
      </w:pPr>
    </w:lvl>
    <w:lvl w:ilvl="3" w:tplc="0413000F" w:tentative="1">
      <w:start w:val="1"/>
      <w:numFmt w:val="decimal"/>
      <w:lvlText w:val="%4."/>
      <w:lvlJc w:val="left"/>
      <w:pPr>
        <w:ind w:left="2520" w:hanging="360"/>
      </w:pPr>
    </w:lvl>
    <w:lvl w:ilvl="4" w:tplc="04130019" w:tentative="1">
      <w:start w:val="1"/>
      <w:numFmt w:val="lowerLetter"/>
      <w:lvlText w:val="%5."/>
      <w:lvlJc w:val="left"/>
      <w:pPr>
        <w:ind w:left="3240" w:hanging="360"/>
      </w:pPr>
    </w:lvl>
    <w:lvl w:ilvl="5" w:tplc="0413001B" w:tentative="1">
      <w:start w:val="1"/>
      <w:numFmt w:val="lowerRoman"/>
      <w:lvlText w:val="%6."/>
      <w:lvlJc w:val="right"/>
      <w:pPr>
        <w:ind w:left="3960" w:hanging="180"/>
      </w:pPr>
    </w:lvl>
    <w:lvl w:ilvl="6" w:tplc="0413000F" w:tentative="1">
      <w:start w:val="1"/>
      <w:numFmt w:val="decimal"/>
      <w:lvlText w:val="%7."/>
      <w:lvlJc w:val="left"/>
      <w:pPr>
        <w:ind w:left="4680" w:hanging="360"/>
      </w:pPr>
    </w:lvl>
    <w:lvl w:ilvl="7" w:tplc="04130019" w:tentative="1">
      <w:start w:val="1"/>
      <w:numFmt w:val="lowerLetter"/>
      <w:lvlText w:val="%8."/>
      <w:lvlJc w:val="left"/>
      <w:pPr>
        <w:ind w:left="5400" w:hanging="360"/>
      </w:pPr>
    </w:lvl>
    <w:lvl w:ilvl="8" w:tplc="0413001B" w:tentative="1">
      <w:start w:val="1"/>
      <w:numFmt w:val="lowerRoman"/>
      <w:lvlText w:val="%9."/>
      <w:lvlJc w:val="right"/>
      <w:pPr>
        <w:ind w:left="6120" w:hanging="180"/>
      </w:pPr>
    </w:lvl>
  </w:abstractNum>
  <w:abstractNum w:abstractNumId="4" w15:restartNumberingAfterBreak="0">
    <w:nsid w:val="65483BF3"/>
    <w:multiLevelType w:val="hybridMultilevel"/>
    <w:tmpl w:val="453218D6"/>
    <w:lvl w:ilvl="0" w:tplc="04130011">
      <w:start w:val="1"/>
      <w:numFmt w:val="decimal"/>
      <w:lvlText w:val="%1)"/>
      <w:lvlJc w:val="left"/>
      <w:pPr>
        <w:ind w:left="360" w:hanging="360"/>
      </w:pPr>
    </w:lvl>
    <w:lvl w:ilvl="1" w:tplc="04130019" w:tentative="1">
      <w:start w:val="1"/>
      <w:numFmt w:val="lowerLetter"/>
      <w:lvlText w:val="%2."/>
      <w:lvlJc w:val="left"/>
      <w:pPr>
        <w:ind w:left="1080" w:hanging="360"/>
      </w:pPr>
    </w:lvl>
    <w:lvl w:ilvl="2" w:tplc="0413001B" w:tentative="1">
      <w:start w:val="1"/>
      <w:numFmt w:val="lowerRoman"/>
      <w:lvlText w:val="%3."/>
      <w:lvlJc w:val="right"/>
      <w:pPr>
        <w:ind w:left="1800" w:hanging="180"/>
      </w:pPr>
    </w:lvl>
    <w:lvl w:ilvl="3" w:tplc="0413000F" w:tentative="1">
      <w:start w:val="1"/>
      <w:numFmt w:val="decimal"/>
      <w:lvlText w:val="%4."/>
      <w:lvlJc w:val="left"/>
      <w:pPr>
        <w:ind w:left="2520" w:hanging="360"/>
      </w:pPr>
    </w:lvl>
    <w:lvl w:ilvl="4" w:tplc="04130019" w:tentative="1">
      <w:start w:val="1"/>
      <w:numFmt w:val="lowerLetter"/>
      <w:lvlText w:val="%5."/>
      <w:lvlJc w:val="left"/>
      <w:pPr>
        <w:ind w:left="3240" w:hanging="360"/>
      </w:pPr>
    </w:lvl>
    <w:lvl w:ilvl="5" w:tplc="0413001B" w:tentative="1">
      <w:start w:val="1"/>
      <w:numFmt w:val="lowerRoman"/>
      <w:lvlText w:val="%6."/>
      <w:lvlJc w:val="right"/>
      <w:pPr>
        <w:ind w:left="3960" w:hanging="180"/>
      </w:pPr>
    </w:lvl>
    <w:lvl w:ilvl="6" w:tplc="0413000F" w:tentative="1">
      <w:start w:val="1"/>
      <w:numFmt w:val="decimal"/>
      <w:lvlText w:val="%7."/>
      <w:lvlJc w:val="left"/>
      <w:pPr>
        <w:ind w:left="4680" w:hanging="360"/>
      </w:pPr>
    </w:lvl>
    <w:lvl w:ilvl="7" w:tplc="04130019" w:tentative="1">
      <w:start w:val="1"/>
      <w:numFmt w:val="lowerLetter"/>
      <w:lvlText w:val="%8."/>
      <w:lvlJc w:val="left"/>
      <w:pPr>
        <w:ind w:left="5400" w:hanging="360"/>
      </w:pPr>
    </w:lvl>
    <w:lvl w:ilvl="8" w:tplc="0413001B" w:tentative="1">
      <w:start w:val="1"/>
      <w:numFmt w:val="lowerRoman"/>
      <w:lvlText w:val="%9."/>
      <w:lvlJc w:val="right"/>
      <w:pPr>
        <w:ind w:left="6120" w:hanging="180"/>
      </w:pPr>
    </w:lvl>
  </w:abstractNum>
  <w:num w:numId="1">
    <w:abstractNumId w:val="2"/>
  </w:num>
  <w:num w:numId="2">
    <w:abstractNumId w:val="1"/>
  </w:num>
  <w:num w:numId="3">
    <w:abstractNumId w:val="4"/>
  </w:num>
  <w:num w:numId="4">
    <w:abstractNumId w:val="3"/>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oNotDisplayPageBoundaries/>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37981"/>
    <w:rsid w:val="00737833"/>
    <w:rsid w:val="00863BF0"/>
    <w:rsid w:val="00BC7E69"/>
    <w:rsid w:val="00C37981"/>
    <w:rsid w:val="00D561AA"/>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162B7B1E-A91C-40C0-851A-521AA68A7CA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nl-NL"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C37981"/>
    <w:pPr>
      <w:spacing w:after="0" w:line="240" w:lineRule="auto"/>
    </w:pPr>
    <w:rPr>
      <w:rFonts w:ascii="Times New Roman" w:eastAsia="Times New Roman" w:hAnsi="Times New Roman" w:cs="Times New Roman"/>
      <w:sz w:val="20"/>
      <w:szCs w:val="20"/>
      <w:lang w:eastAsia="nl-N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LineNumber">
    <w:name w:val="line number"/>
    <w:basedOn w:val="DefaultParagraphFont"/>
    <w:uiPriority w:val="99"/>
    <w:semiHidden/>
    <w:unhideWhenUsed/>
    <w:rsid w:val="00C37981"/>
  </w:style>
  <w:style w:type="paragraph" w:styleId="Header">
    <w:name w:val="header"/>
    <w:basedOn w:val="Normal"/>
    <w:link w:val="HeaderChar"/>
    <w:uiPriority w:val="99"/>
    <w:unhideWhenUsed/>
    <w:rsid w:val="00C37981"/>
    <w:pPr>
      <w:tabs>
        <w:tab w:val="center" w:pos="4536"/>
        <w:tab w:val="right" w:pos="9072"/>
      </w:tabs>
      <w:spacing w:after="0" w:line="240" w:lineRule="auto"/>
    </w:pPr>
  </w:style>
  <w:style w:type="character" w:customStyle="1" w:styleId="HeaderChar">
    <w:name w:val="Header Char"/>
    <w:basedOn w:val="DefaultParagraphFont"/>
    <w:link w:val="Header"/>
    <w:uiPriority w:val="99"/>
    <w:rsid w:val="00C37981"/>
  </w:style>
  <w:style w:type="paragraph" w:styleId="Footer">
    <w:name w:val="footer"/>
    <w:basedOn w:val="Normal"/>
    <w:link w:val="FooterChar"/>
    <w:uiPriority w:val="99"/>
    <w:unhideWhenUsed/>
    <w:rsid w:val="00C37981"/>
    <w:pPr>
      <w:tabs>
        <w:tab w:val="center" w:pos="4536"/>
        <w:tab w:val="right" w:pos="9072"/>
      </w:tabs>
      <w:spacing w:after="0" w:line="240" w:lineRule="auto"/>
    </w:pPr>
  </w:style>
  <w:style w:type="character" w:customStyle="1" w:styleId="FooterChar">
    <w:name w:val="Footer Char"/>
    <w:basedOn w:val="DefaultParagraphFont"/>
    <w:link w:val="Footer"/>
    <w:uiPriority w:val="99"/>
    <w:rsid w:val="00C3798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82A03339.dotm</Template>
  <TotalTime>0</TotalTime>
  <Pages>7</Pages>
  <Words>2696</Words>
  <Characters>16771</Characters>
  <Application>Microsoft Office Word</Application>
  <DocSecurity>4</DocSecurity>
  <Lines>236</Lines>
  <Paragraphs>52</Paragraphs>
  <ScaleCrop>false</ScaleCrop>
  <HeadingPairs>
    <vt:vector size="2" baseType="variant">
      <vt:variant>
        <vt:lpstr>Title</vt:lpstr>
      </vt:variant>
      <vt:variant>
        <vt:i4>1</vt:i4>
      </vt:variant>
    </vt:vector>
  </HeadingPairs>
  <TitlesOfParts>
    <vt:vector size="1" baseType="lpstr">
      <vt:lpstr/>
    </vt:vector>
  </TitlesOfParts>
  <Company>University of Groningen</Company>
  <LinksUpToDate>false</LinksUpToDate>
  <CharactersWithSpaces>19415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J.F.J. Vos</dc:creator>
  <cp:keywords/>
  <dc:description/>
  <cp:lastModifiedBy>M.A.G. van Offenbeek</cp:lastModifiedBy>
  <cp:revision>2</cp:revision>
  <dcterms:created xsi:type="dcterms:W3CDTF">2019-10-14T13:21:00Z</dcterms:created>
  <dcterms:modified xsi:type="dcterms:W3CDTF">2019-10-14T13:21:00Z</dcterms:modified>
</cp:coreProperties>
</file>